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15BB2" w14:textId="28C86D31" w:rsidR="007357DF" w:rsidRPr="00EA4CAC" w:rsidRDefault="007357DF" w:rsidP="007357DF">
      <w:pPr>
        <w:pStyle w:val="Header"/>
        <w:tabs>
          <w:tab w:val="left" w:pos="8280"/>
        </w:tabs>
        <w:spacing w:line="280" w:lineRule="exact"/>
        <w:jc w:val="both"/>
        <w:rPr>
          <w:rFonts w:eastAsia="PMingLiU" w:cs="Arial"/>
          <w:noProof w:val="0"/>
          <w:sz w:val="22"/>
          <w:szCs w:val="22"/>
          <w:lang w:eastAsia="ja-JP"/>
        </w:rPr>
      </w:pPr>
      <w:r w:rsidRPr="00EA4CAC">
        <w:rPr>
          <w:rFonts w:eastAsia="PMingLiU" w:cs="Arial"/>
          <w:noProof w:val="0"/>
          <w:sz w:val="22"/>
          <w:szCs w:val="22"/>
          <w:lang w:eastAsia="ja-JP"/>
        </w:rPr>
        <w:t xml:space="preserve">3GPP TSG-RAN WG4 </w:t>
      </w:r>
      <w:r w:rsidR="00177E0A" w:rsidRPr="00EA4CAC">
        <w:rPr>
          <w:rFonts w:eastAsia="PMingLiU" w:cs="Arial"/>
          <w:noProof w:val="0"/>
          <w:color w:val="000000" w:themeColor="text1"/>
          <w:sz w:val="22"/>
          <w:szCs w:val="22"/>
          <w:lang w:eastAsia="ja-JP"/>
        </w:rPr>
        <w:t>Meeting #10</w:t>
      </w:r>
      <w:r w:rsidR="005B2B6A">
        <w:rPr>
          <w:rFonts w:eastAsia="PMingLiU" w:cs="Arial"/>
          <w:noProof w:val="0"/>
          <w:color w:val="000000" w:themeColor="text1"/>
          <w:sz w:val="22"/>
          <w:szCs w:val="22"/>
          <w:lang w:eastAsia="ja-JP"/>
        </w:rPr>
        <w:t>1</w:t>
      </w:r>
      <w:r w:rsidR="00ED5738">
        <w:rPr>
          <w:rFonts w:eastAsia="PMingLiU" w:cs="Arial"/>
          <w:noProof w:val="0"/>
          <w:color w:val="000000" w:themeColor="text1"/>
          <w:sz w:val="22"/>
          <w:szCs w:val="22"/>
          <w:lang w:eastAsia="ja-JP"/>
        </w:rPr>
        <w:t>-bis</w:t>
      </w:r>
      <w:r w:rsidR="00AF33F9" w:rsidRPr="00EA4CAC">
        <w:rPr>
          <w:rFonts w:eastAsia="PMingLiU" w:cs="Arial"/>
          <w:noProof w:val="0"/>
          <w:color w:val="000000" w:themeColor="text1"/>
          <w:sz w:val="22"/>
          <w:szCs w:val="22"/>
          <w:lang w:eastAsia="ja-JP"/>
        </w:rPr>
        <w:t>-e</w:t>
      </w:r>
      <w:r w:rsidRPr="00EA4CAC">
        <w:rPr>
          <w:rFonts w:eastAsia="PMingLiU" w:cs="Arial"/>
          <w:noProof w:val="0"/>
          <w:color w:val="000000" w:themeColor="text1"/>
          <w:sz w:val="22"/>
          <w:szCs w:val="22"/>
          <w:lang w:eastAsia="ja-JP"/>
        </w:rPr>
        <w:t xml:space="preserve">                </w:t>
      </w:r>
      <w:r w:rsidRPr="00EA4CAC">
        <w:rPr>
          <w:rFonts w:eastAsia="PMingLiU" w:cs="Arial"/>
          <w:noProof w:val="0"/>
          <w:sz w:val="22"/>
          <w:szCs w:val="22"/>
          <w:lang w:eastAsia="ja-JP"/>
        </w:rPr>
        <w:tab/>
        <w:t xml:space="preserve"> </w:t>
      </w:r>
      <w:r w:rsidR="00253E00" w:rsidRPr="00EA4CAC">
        <w:rPr>
          <w:rFonts w:eastAsia="PMingLiU" w:cs="Arial"/>
          <w:noProof w:val="0"/>
          <w:sz w:val="22"/>
          <w:szCs w:val="22"/>
          <w:lang w:eastAsia="ja-JP"/>
        </w:rPr>
        <w:t>R4</w:t>
      </w:r>
      <w:r w:rsidR="00346046">
        <w:rPr>
          <w:rFonts w:eastAsia="PMingLiU" w:cs="Arial"/>
          <w:noProof w:val="0"/>
          <w:sz w:val="22"/>
          <w:szCs w:val="22"/>
          <w:lang w:eastAsia="ja-JP"/>
        </w:rPr>
        <w:t>-</w:t>
      </w:r>
      <w:r w:rsidR="00474A79" w:rsidRPr="00474A79">
        <w:rPr>
          <w:rFonts w:eastAsia="PMingLiU" w:cs="Arial"/>
          <w:noProof w:val="0"/>
          <w:sz w:val="22"/>
          <w:szCs w:val="22"/>
          <w:lang w:eastAsia="ja-JP"/>
        </w:rPr>
        <w:t>2201781</w:t>
      </w:r>
    </w:p>
    <w:p w14:paraId="0426E601" w14:textId="76A4E384" w:rsidR="002E58D2" w:rsidRPr="00EA4CAC" w:rsidRDefault="00B4536A" w:rsidP="009111E4">
      <w:pPr>
        <w:ind w:left="1985" w:hanging="1985"/>
        <w:rPr>
          <w:rFonts w:ascii="Arial" w:eastAsia="PMingLiU" w:hAnsi="Arial" w:cs="Arial"/>
          <w:b/>
          <w:lang w:eastAsia="ja-JP"/>
        </w:rPr>
      </w:pPr>
      <w:r w:rsidRPr="00EA4CAC">
        <w:rPr>
          <w:rFonts w:ascii="Arial" w:eastAsia="PMingLiU" w:hAnsi="Arial" w:cs="Arial"/>
          <w:b/>
          <w:lang w:eastAsia="ja-JP"/>
        </w:rPr>
        <w:t>Electronic Meeting</w:t>
      </w:r>
      <w:r w:rsidRPr="00EA4CAC">
        <w:rPr>
          <w:rFonts w:ascii="Arial" w:eastAsia="PMingLiU" w:hAnsi="Arial" w:cs="Arial"/>
          <w:b/>
          <w:color w:val="000000" w:themeColor="text1"/>
          <w:lang w:eastAsia="ja-JP"/>
        </w:rPr>
        <w:t>,</w:t>
      </w:r>
      <w:r w:rsidR="00177E0A" w:rsidRPr="00EA4CAC">
        <w:rPr>
          <w:rFonts w:ascii="Arial" w:eastAsia="PMingLiU" w:hAnsi="Arial" w:cs="Arial"/>
          <w:b/>
          <w:color w:val="000000" w:themeColor="text1"/>
          <w:lang w:eastAsia="ja-JP"/>
        </w:rPr>
        <w:t xml:space="preserve"> </w:t>
      </w:r>
      <w:r w:rsidR="00ED5738" w:rsidRPr="002915E8">
        <w:rPr>
          <w:rFonts w:ascii="Arial" w:eastAsia="PMingLiU" w:hAnsi="Arial" w:cs="Arial"/>
          <w:b/>
          <w:lang w:eastAsia="ja-JP"/>
        </w:rPr>
        <w:t>January</w:t>
      </w:r>
      <w:r w:rsidR="00E6734B" w:rsidRPr="002915E8">
        <w:rPr>
          <w:rFonts w:ascii="Arial" w:eastAsia="PMingLiU" w:hAnsi="Arial" w:cs="Arial"/>
          <w:b/>
          <w:lang w:eastAsia="ja-JP"/>
        </w:rPr>
        <w:t xml:space="preserve"> </w:t>
      </w:r>
      <w:r w:rsidR="00705B89" w:rsidRPr="002915E8">
        <w:rPr>
          <w:rFonts w:ascii="Arial" w:eastAsia="PMingLiU" w:hAnsi="Arial" w:cs="Arial"/>
          <w:b/>
          <w:lang w:eastAsia="ja-JP"/>
        </w:rPr>
        <w:t>17</w:t>
      </w:r>
      <w:r w:rsidR="00E6734B" w:rsidRPr="002915E8">
        <w:rPr>
          <w:rFonts w:ascii="Arial" w:eastAsia="PMingLiU" w:hAnsi="Arial" w:cs="Arial"/>
          <w:b/>
          <w:vertAlign w:val="superscript"/>
          <w:lang w:eastAsia="ja-JP"/>
        </w:rPr>
        <w:t>t</w:t>
      </w:r>
      <w:r w:rsidR="00705B89" w:rsidRPr="002915E8">
        <w:rPr>
          <w:rFonts w:ascii="Arial" w:eastAsia="PMingLiU" w:hAnsi="Arial" w:cs="Arial"/>
          <w:b/>
          <w:vertAlign w:val="superscript"/>
          <w:lang w:eastAsia="ja-JP"/>
        </w:rPr>
        <w:t>h</w:t>
      </w:r>
      <w:r w:rsidR="00E6734B" w:rsidRPr="002915E8">
        <w:rPr>
          <w:rFonts w:ascii="Arial" w:eastAsia="PMingLiU" w:hAnsi="Arial" w:cs="Arial"/>
          <w:b/>
          <w:lang w:eastAsia="ja-JP"/>
        </w:rPr>
        <w:t>-</w:t>
      </w:r>
      <w:r w:rsidR="00705B89" w:rsidRPr="002915E8">
        <w:rPr>
          <w:rFonts w:ascii="Arial" w:eastAsia="PMingLiU" w:hAnsi="Arial" w:cs="Arial"/>
          <w:b/>
          <w:lang w:eastAsia="ja-JP"/>
        </w:rPr>
        <w:t>25</w:t>
      </w:r>
      <w:r w:rsidR="00E6734B" w:rsidRPr="002915E8">
        <w:rPr>
          <w:rFonts w:ascii="Arial" w:eastAsia="PMingLiU" w:hAnsi="Arial" w:cs="Arial"/>
          <w:b/>
          <w:vertAlign w:val="superscript"/>
          <w:lang w:eastAsia="ja-JP"/>
        </w:rPr>
        <w:t>th</w:t>
      </w:r>
      <w:r w:rsidR="00E6734B" w:rsidRPr="002915E8">
        <w:rPr>
          <w:rFonts w:ascii="Arial" w:eastAsia="PMingLiU" w:hAnsi="Arial" w:cs="Arial"/>
          <w:b/>
          <w:lang w:eastAsia="ja-JP"/>
        </w:rPr>
        <w:t xml:space="preserve">, </w:t>
      </w:r>
      <w:r w:rsidRPr="00EA4CAC">
        <w:rPr>
          <w:rFonts w:ascii="Arial" w:eastAsia="PMingLiU" w:hAnsi="Arial" w:cs="Arial"/>
          <w:b/>
          <w:color w:val="000000" w:themeColor="text1"/>
          <w:lang w:eastAsia="ja-JP"/>
        </w:rPr>
        <w:t>202</w:t>
      </w:r>
      <w:r w:rsidR="00ED5738">
        <w:rPr>
          <w:rFonts w:ascii="Arial" w:eastAsia="PMingLiU" w:hAnsi="Arial" w:cs="Arial"/>
          <w:b/>
          <w:color w:val="000000" w:themeColor="text1"/>
          <w:lang w:eastAsia="ja-JP"/>
        </w:rPr>
        <w:t>2</w:t>
      </w:r>
    </w:p>
    <w:p w14:paraId="6352570E" w14:textId="1AB23860" w:rsidR="00FB1EA3" w:rsidRPr="00EA4CAC" w:rsidRDefault="00FB1EA3" w:rsidP="00FB1EA3">
      <w:pPr>
        <w:ind w:left="1985" w:hanging="1985"/>
        <w:rPr>
          <w:rFonts w:ascii="Arial" w:hAnsi="Arial" w:cs="Arial"/>
          <w:b/>
          <w:bCs/>
        </w:rPr>
      </w:pPr>
      <w:r w:rsidRPr="00EA4CAC">
        <w:rPr>
          <w:rFonts w:ascii="Arial" w:hAnsi="Arial" w:cs="Arial"/>
          <w:b/>
          <w:bCs/>
        </w:rPr>
        <w:t>Agenda Item:</w:t>
      </w:r>
      <w:r w:rsidRPr="00EA4CAC">
        <w:rPr>
          <w:rFonts w:ascii="Arial" w:hAnsi="Arial" w:cs="Arial"/>
          <w:b/>
          <w:bCs/>
        </w:rPr>
        <w:tab/>
      </w:r>
      <w:r w:rsidR="00011650">
        <w:rPr>
          <w:rFonts w:ascii="Arial" w:hAnsi="Arial" w:cs="Arial"/>
          <w:b/>
          <w:bCs/>
        </w:rPr>
        <w:t>6</w:t>
      </w:r>
      <w:r w:rsidR="00FE0183" w:rsidRPr="006E3CE7">
        <w:rPr>
          <w:rFonts w:ascii="Arial" w:hAnsi="Arial" w:cs="Arial"/>
          <w:b/>
          <w:bCs/>
        </w:rPr>
        <w:t>.23.2.</w:t>
      </w:r>
      <w:r w:rsidR="00E6734B">
        <w:rPr>
          <w:rFonts w:ascii="Arial" w:hAnsi="Arial" w:cs="Arial"/>
          <w:b/>
          <w:bCs/>
        </w:rPr>
        <w:t>1</w:t>
      </w:r>
    </w:p>
    <w:p w14:paraId="68E291BE" w14:textId="77777777" w:rsidR="0034111C" w:rsidRPr="00EA4CAC" w:rsidRDefault="0034111C" w:rsidP="00A37145">
      <w:pPr>
        <w:ind w:left="1985" w:hanging="1985"/>
        <w:rPr>
          <w:rFonts w:ascii="Arial" w:hAnsi="Arial" w:cs="Arial"/>
          <w:b/>
          <w:bCs/>
        </w:rPr>
      </w:pPr>
      <w:r w:rsidRPr="00EA4CAC">
        <w:rPr>
          <w:rFonts w:ascii="Arial" w:hAnsi="Arial" w:cs="Arial"/>
          <w:b/>
          <w:bCs/>
        </w:rPr>
        <w:t>Source:</w:t>
      </w:r>
      <w:r w:rsidRPr="00EA4CAC">
        <w:rPr>
          <w:rFonts w:ascii="Arial" w:hAnsi="Arial" w:cs="Arial"/>
          <w:b/>
          <w:bCs/>
        </w:rPr>
        <w:tab/>
      </w:r>
      <w:r w:rsidR="002E58D2" w:rsidRPr="00EA4CAC">
        <w:rPr>
          <w:rFonts w:ascii="Arial" w:hAnsi="Arial" w:cs="Arial"/>
          <w:b/>
          <w:bCs/>
        </w:rPr>
        <w:t>MediaTek Inc.</w:t>
      </w:r>
    </w:p>
    <w:p w14:paraId="56FE282C" w14:textId="3A44991B" w:rsidR="00174EC2" w:rsidRPr="00EA4CAC" w:rsidRDefault="0034111C" w:rsidP="007A4FCF">
      <w:pPr>
        <w:ind w:left="1985" w:hanging="1985"/>
        <w:rPr>
          <w:rFonts w:ascii="Arial" w:hAnsi="Arial" w:cs="Arial"/>
          <w:b/>
          <w:bCs/>
        </w:rPr>
      </w:pPr>
      <w:r w:rsidRPr="00EA4CAC">
        <w:rPr>
          <w:rFonts w:ascii="Arial" w:hAnsi="Arial" w:cs="Arial"/>
          <w:b/>
          <w:bCs/>
        </w:rPr>
        <w:t>Title:</w:t>
      </w:r>
      <w:r w:rsidRPr="00EA4CAC">
        <w:rPr>
          <w:rFonts w:ascii="Arial" w:hAnsi="Arial" w:cs="Arial"/>
          <w:b/>
          <w:bCs/>
        </w:rPr>
        <w:tab/>
      </w:r>
      <w:r w:rsidR="00ED5738">
        <w:rPr>
          <w:rFonts w:ascii="Arial" w:hAnsi="Arial" w:cs="Arial"/>
          <w:b/>
          <w:bCs/>
        </w:rPr>
        <w:t>RTT-based PDC enhancements</w:t>
      </w:r>
      <w:r w:rsidR="002915E8">
        <w:rPr>
          <w:rFonts w:ascii="Arial" w:hAnsi="Arial" w:cs="Arial"/>
          <w:b/>
          <w:bCs/>
        </w:rPr>
        <w:t xml:space="preserve"> in URLLC</w:t>
      </w:r>
    </w:p>
    <w:p w14:paraId="6F580D61" w14:textId="02532221" w:rsidR="0034111C" w:rsidRPr="00EA4CAC" w:rsidRDefault="0034111C" w:rsidP="007A4FCF">
      <w:pPr>
        <w:ind w:left="1985" w:hanging="1985"/>
        <w:rPr>
          <w:rFonts w:ascii="Arial" w:hAnsi="Arial" w:cs="Arial"/>
          <w:b/>
          <w:bCs/>
          <w:color w:val="000000" w:themeColor="text1"/>
        </w:rPr>
      </w:pPr>
      <w:r w:rsidRPr="00EA4CAC">
        <w:rPr>
          <w:rFonts w:ascii="Arial" w:hAnsi="Arial" w:cs="Arial"/>
          <w:b/>
          <w:bCs/>
          <w:color w:val="000000" w:themeColor="text1"/>
        </w:rPr>
        <w:t>Document for:</w:t>
      </w:r>
      <w:r w:rsidRPr="00EA4CAC">
        <w:rPr>
          <w:rFonts w:ascii="Arial" w:hAnsi="Arial" w:cs="Arial"/>
          <w:b/>
          <w:bCs/>
          <w:color w:val="000000" w:themeColor="text1"/>
        </w:rPr>
        <w:tab/>
      </w:r>
      <w:r w:rsidRPr="00EA4CAC">
        <w:rPr>
          <w:rFonts w:ascii="Arial" w:hAnsi="Arial" w:cs="Arial"/>
          <w:b/>
          <w:bCs/>
          <w:color w:val="000000" w:themeColor="text1"/>
        </w:rPr>
        <w:tab/>
      </w:r>
      <w:r w:rsidR="00E85D04" w:rsidRPr="00EA4CAC">
        <w:rPr>
          <w:rFonts w:ascii="Arial" w:hAnsi="Arial" w:cs="Arial"/>
          <w:b/>
          <w:bCs/>
          <w:color w:val="000000" w:themeColor="text1"/>
        </w:rPr>
        <w:t>Discussion</w:t>
      </w:r>
      <w:r w:rsidR="006E3CE7">
        <w:rPr>
          <w:rFonts w:ascii="Arial" w:hAnsi="Arial" w:cs="Arial"/>
          <w:b/>
          <w:bCs/>
          <w:color w:val="000000" w:themeColor="text1"/>
        </w:rPr>
        <w:t xml:space="preserve"> </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D7874B7" w14:textId="54003636" w:rsidR="00210915" w:rsidRPr="009E0672" w:rsidRDefault="00210915" w:rsidP="00210915">
      <w:pPr>
        <w:spacing w:after="120"/>
        <w:jc w:val="both"/>
        <w:textAlignment w:val="center"/>
        <w:rPr>
          <w:rFonts w:eastAsia="SimSun"/>
          <w:lang w:val="en-US"/>
        </w:rPr>
      </w:pPr>
      <w:r w:rsidRPr="009E0672">
        <w:rPr>
          <w:rFonts w:eastAsia="SimSun"/>
          <w:lang w:val="en-US"/>
        </w:rPr>
        <w:t xml:space="preserve">The revised </w:t>
      </w:r>
      <w:r w:rsidR="00AA70AF">
        <w:rPr>
          <w:rFonts w:eastAsia="SimSun"/>
          <w:lang w:val="en-US"/>
        </w:rPr>
        <w:t>WID</w:t>
      </w:r>
      <w:r w:rsidRPr="009E0672">
        <w:rPr>
          <w:rFonts w:eastAsia="SimSun"/>
          <w:lang w:val="en-US"/>
        </w:rPr>
        <w:t xml:space="preserve"> on physical layer enhancements for NR URLLC for Rel-17 has the following objective</w:t>
      </w:r>
      <w:r w:rsidR="00AA70AF">
        <w:rPr>
          <w:rFonts w:eastAsia="SimSun"/>
          <w:lang w:val="en-US"/>
        </w:rPr>
        <w:t xml:space="preserve"> </w:t>
      </w:r>
      <w:r w:rsidR="00AA70AF">
        <w:rPr>
          <w:rFonts w:eastAsia="SimSun"/>
          <w:lang w:val="en-US"/>
        </w:rPr>
        <w:fldChar w:fldCharType="begin"/>
      </w:r>
      <w:r w:rsidR="00AA70AF">
        <w:rPr>
          <w:rFonts w:eastAsia="SimSun"/>
          <w:lang w:val="en-US"/>
        </w:rPr>
        <w:instrText xml:space="preserve"> REF _Ref85793724 \r \h </w:instrText>
      </w:r>
      <w:r w:rsidR="00AA70AF">
        <w:rPr>
          <w:rFonts w:eastAsia="SimSun"/>
          <w:lang w:val="en-US"/>
        </w:rPr>
      </w:r>
      <w:r w:rsidR="00AA70AF">
        <w:rPr>
          <w:rFonts w:eastAsia="SimSun"/>
          <w:lang w:val="en-US"/>
        </w:rPr>
        <w:fldChar w:fldCharType="separate"/>
      </w:r>
      <w:r w:rsidR="00316FCE">
        <w:rPr>
          <w:rFonts w:eastAsia="SimSun"/>
          <w:lang w:val="en-US"/>
        </w:rPr>
        <w:t>[1]</w:t>
      </w:r>
      <w:r w:rsidR="00AA70AF">
        <w:rPr>
          <w:rFonts w:eastAsia="SimSun"/>
          <w:lang w:val="en-US"/>
        </w:rPr>
        <w:fldChar w:fldCharType="end"/>
      </w:r>
      <w:r w:rsidRPr="009E0672">
        <w:rPr>
          <w:rFonts w:eastAsia="SimSun"/>
          <w:lang w:val="en-US"/>
        </w:rPr>
        <w:t>:</w:t>
      </w:r>
    </w:p>
    <w:tbl>
      <w:tblPr>
        <w:tblStyle w:val="TableGrid"/>
        <w:tblW w:w="0" w:type="auto"/>
        <w:tblLook w:val="04A0" w:firstRow="1" w:lastRow="0" w:firstColumn="1" w:lastColumn="0" w:noHBand="0" w:noVBand="1"/>
      </w:tblPr>
      <w:tblGrid>
        <w:gridCol w:w="9629"/>
      </w:tblGrid>
      <w:tr w:rsidR="00210915" w14:paraId="2CE50B09" w14:textId="77777777" w:rsidTr="008C5B66">
        <w:tc>
          <w:tcPr>
            <w:tcW w:w="9631" w:type="dxa"/>
          </w:tcPr>
          <w:p w14:paraId="012252CC" w14:textId="77777777" w:rsidR="00210915" w:rsidRDefault="00210915" w:rsidP="00210915">
            <w:pPr>
              <w:numPr>
                <w:ilvl w:val="0"/>
                <w:numId w:val="34"/>
              </w:numPr>
              <w:overflowPunct w:val="0"/>
              <w:autoSpaceDE w:val="0"/>
              <w:autoSpaceDN w:val="0"/>
              <w:adjustRightInd w:val="0"/>
              <w:spacing w:after="0"/>
              <w:ind w:left="360"/>
              <w:jc w:val="both"/>
              <w:textAlignment w:val="baseline"/>
              <w:rPr>
                <w:bCs/>
              </w:rPr>
            </w:pPr>
            <w:r>
              <w:rPr>
                <w:bCs/>
              </w:rPr>
              <w:t>Enhancements for support of time synchronization:</w:t>
            </w:r>
          </w:p>
          <w:p w14:paraId="1CCF0612" w14:textId="77777777" w:rsidR="00210915" w:rsidRDefault="00210915" w:rsidP="00210915">
            <w:pPr>
              <w:numPr>
                <w:ilvl w:val="0"/>
                <w:numId w:val="35"/>
              </w:numPr>
              <w:overflowPunct w:val="0"/>
              <w:autoSpaceDE w:val="0"/>
              <w:autoSpaceDN w:val="0"/>
              <w:adjustRightInd w:val="0"/>
              <w:spacing w:after="0"/>
              <w:ind w:left="1080"/>
              <w:jc w:val="both"/>
              <w:textAlignment w:val="baseline"/>
              <w:rPr>
                <w:bCs/>
              </w:rPr>
            </w:pPr>
            <w:r>
              <w:t>RAN impacts of SA2 work on uplink time synchronization for TSN, if any.</w:t>
            </w:r>
            <w:r>
              <w:rPr>
                <w:bCs/>
              </w:rPr>
              <w:t xml:space="preserve"> [RAN2]</w:t>
            </w:r>
          </w:p>
          <w:p w14:paraId="4D28AF97" w14:textId="77777777" w:rsidR="00210915" w:rsidRPr="009E0672" w:rsidRDefault="00210915" w:rsidP="00210915">
            <w:pPr>
              <w:numPr>
                <w:ilvl w:val="0"/>
                <w:numId w:val="35"/>
              </w:numPr>
              <w:overflowPunct w:val="0"/>
              <w:autoSpaceDE w:val="0"/>
              <w:autoSpaceDN w:val="0"/>
              <w:adjustRightInd w:val="0"/>
              <w:spacing w:after="0"/>
              <w:ind w:left="1080"/>
              <w:jc w:val="both"/>
              <w:textAlignment w:val="baseline"/>
              <w:rPr>
                <w:bCs/>
              </w:rPr>
            </w:pPr>
            <w:r w:rsidRPr="009E0672">
              <w:rPr>
                <w:bCs/>
              </w:rPr>
              <w:t>Propagation delay compensation enhancements (including mobility issues, if any). [RAN2, RAN1, RAN3, RAN4]</w:t>
            </w:r>
          </w:p>
        </w:tc>
      </w:tr>
    </w:tbl>
    <w:p w14:paraId="2AD02177" w14:textId="72437BC9" w:rsidR="00735153" w:rsidRDefault="00735153" w:rsidP="00210915">
      <w:pPr>
        <w:spacing w:before="120" w:after="120"/>
        <w:jc w:val="both"/>
        <w:textAlignment w:val="center"/>
        <w:rPr>
          <w:rFonts w:eastAsia="SimSun"/>
          <w:color w:val="000000" w:themeColor="text1"/>
          <w:lang w:val="en-US"/>
        </w:rPr>
      </w:pPr>
      <w:r>
        <w:rPr>
          <w:rFonts w:eastAsia="SimSun"/>
          <w:color w:val="000000" w:themeColor="text1"/>
          <w:lang w:val="en-US"/>
        </w:rPr>
        <w:t xml:space="preserve">Furthermore, RAN4 received an LS from RAN1 with the following </w:t>
      </w:r>
      <w:r w:rsidR="004E50E7">
        <w:rPr>
          <w:rFonts w:eastAsia="SimSun"/>
          <w:color w:val="000000" w:themeColor="text1"/>
          <w:lang w:val="en-US"/>
        </w:rPr>
        <w:t>set of agreements</w:t>
      </w:r>
      <w:r w:rsidR="00AA70AF">
        <w:rPr>
          <w:rFonts w:eastAsia="SimSun"/>
          <w:color w:val="000000" w:themeColor="text1"/>
          <w:lang w:val="en-US"/>
        </w:rPr>
        <w:t xml:space="preserve"> </w:t>
      </w:r>
      <w:r w:rsidR="0058542E">
        <w:rPr>
          <w:rFonts w:eastAsia="SimSun"/>
          <w:color w:val="000000" w:themeColor="text1"/>
          <w:lang w:val="en-US"/>
        </w:rPr>
        <w:fldChar w:fldCharType="begin"/>
      </w:r>
      <w:r w:rsidR="0058542E">
        <w:rPr>
          <w:rFonts w:eastAsia="SimSun"/>
          <w:color w:val="000000" w:themeColor="text1"/>
          <w:lang w:val="en-US"/>
        </w:rPr>
        <w:instrText xml:space="preserve"> REF _Ref85793766 \r \h </w:instrText>
      </w:r>
      <w:r w:rsidR="0058542E">
        <w:rPr>
          <w:rFonts w:eastAsia="SimSun"/>
          <w:color w:val="000000" w:themeColor="text1"/>
          <w:lang w:val="en-US"/>
        </w:rPr>
      </w:r>
      <w:r w:rsidR="0058542E">
        <w:rPr>
          <w:rFonts w:eastAsia="SimSun"/>
          <w:color w:val="000000" w:themeColor="text1"/>
          <w:lang w:val="en-US"/>
        </w:rPr>
        <w:fldChar w:fldCharType="separate"/>
      </w:r>
      <w:r w:rsidR="00316FCE">
        <w:rPr>
          <w:rFonts w:eastAsia="SimSun"/>
          <w:color w:val="000000" w:themeColor="text1"/>
          <w:lang w:val="en-US"/>
        </w:rPr>
        <w:t>[2]</w:t>
      </w:r>
      <w:r w:rsidR="0058542E">
        <w:rPr>
          <w:rFonts w:eastAsia="SimSun"/>
          <w:color w:val="000000" w:themeColor="text1"/>
          <w:lang w:val="en-US"/>
        </w:rPr>
        <w:fldChar w:fldCharType="end"/>
      </w:r>
      <w:r>
        <w:rPr>
          <w:rFonts w:eastAsia="SimSun"/>
          <w:color w:val="000000" w:themeColor="text1"/>
          <w:lang w:val="en-US"/>
        </w:rPr>
        <w:t>:</w:t>
      </w:r>
    </w:p>
    <w:tbl>
      <w:tblPr>
        <w:tblStyle w:val="TableGrid"/>
        <w:tblW w:w="0" w:type="auto"/>
        <w:tblLook w:val="04A0" w:firstRow="1" w:lastRow="0" w:firstColumn="1" w:lastColumn="0" w:noHBand="0" w:noVBand="1"/>
      </w:tblPr>
      <w:tblGrid>
        <w:gridCol w:w="9629"/>
      </w:tblGrid>
      <w:tr w:rsidR="005657D2" w14:paraId="720763B6" w14:textId="77777777" w:rsidTr="005657D2">
        <w:tc>
          <w:tcPr>
            <w:tcW w:w="9629" w:type="dxa"/>
          </w:tcPr>
          <w:p w14:paraId="19DA37EE" w14:textId="77777777" w:rsidR="004E50E7" w:rsidRPr="006C00AC" w:rsidRDefault="004E50E7" w:rsidP="004E50E7">
            <w:pPr>
              <w:spacing w:afterLines="20" w:after="48"/>
              <w:rPr>
                <w:rFonts w:eastAsia="Malgun Gothic"/>
                <w:b/>
                <w:bCs/>
                <w:sz w:val="20"/>
                <w:szCs w:val="20"/>
                <w:highlight w:val="green"/>
              </w:rPr>
            </w:pPr>
            <w:r w:rsidRPr="006C00AC">
              <w:rPr>
                <w:rFonts w:eastAsia="Batang"/>
                <w:b/>
                <w:bCs/>
                <w:sz w:val="20"/>
                <w:szCs w:val="20"/>
                <w:highlight w:val="green"/>
              </w:rPr>
              <w:t>Agreement</w:t>
            </w:r>
          </w:p>
          <w:p w14:paraId="63A07602" w14:textId="77777777" w:rsidR="004E50E7" w:rsidRDefault="004E50E7" w:rsidP="004E50E7">
            <w:pPr>
              <w:spacing w:afterLines="50" w:after="120"/>
              <w:rPr>
                <w:rFonts w:eastAsia="Batang"/>
                <w:bCs/>
                <w:sz w:val="20"/>
                <w:szCs w:val="20"/>
              </w:rPr>
            </w:pPr>
            <w:r w:rsidRPr="00A02671">
              <w:rPr>
                <w:rFonts w:eastAsia="Batang"/>
                <w:bCs/>
                <w:sz w:val="20"/>
                <w:szCs w:val="20"/>
              </w:rPr>
              <w:t>If RTT-based PDC is supported, a single granularity 32Tc (</w:t>
            </w:r>
            <w:proofErr w:type="gramStart"/>
            <w:r w:rsidRPr="00A02671">
              <w:rPr>
                <w:rFonts w:eastAsia="Batang"/>
                <w:bCs/>
                <w:sz w:val="20"/>
                <w:szCs w:val="20"/>
              </w:rPr>
              <w:t>i.e.</w:t>
            </w:r>
            <w:proofErr w:type="gramEnd"/>
            <w:r w:rsidRPr="00A02671">
              <w:rPr>
                <w:rFonts w:eastAsia="Batang"/>
                <w:bCs/>
                <w:sz w:val="20"/>
                <w:szCs w:val="20"/>
              </w:rPr>
              <w:t xml:space="preserve"> k=5) is supported for Rx-Tx measurement report. </w:t>
            </w:r>
          </w:p>
          <w:p w14:paraId="1DDC0EAF" w14:textId="77777777" w:rsidR="004E50E7" w:rsidRPr="00A02671" w:rsidRDefault="004E50E7" w:rsidP="004E50E7">
            <w:pPr>
              <w:spacing w:after="0"/>
              <w:rPr>
                <w:rFonts w:eastAsia="Batang"/>
                <w:bCs/>
                <w:sz w:val="20"/>
                <w:szCs w:val="20"/>
              </w:rPr>
            </w:pPr>
          </w:p>
          <w:p w14:paraId="1E2C0EE4" w14:textId="77777777" w:rsidR="004E50E7" w:rsidRPr="006C00AC" w:rsidRDefault="004E50E7" w:rsidP="004E50E7">
            <w:pPr>
              <w:spacing w:afterLines="20" w:after="48"/>
              <w:rPr>
                <w:rFonts w:eastAsia="Batang"/>
                <w:b/>
                <w:bCs/>
                <w:sz w:val="20"/>
                <w:szCs w:val="20"/>
                <w:highlight w:val="green"/>
              </w:rPr>
            </w:pPr>
            <w:r w:rsidRPr="006C00AC">
              <w:rPr>
                <w:rFonts w:eastAsia="Batang"/>
                <w:b/>
                <w:bCs/>
                <w:sz w:val="20"/>
                <w:szCs w:val="20"/>
                <w:highlight w:val="green"/>
              </w:rPr>
              <w:t xml:space="preserve">Agreement </w:t>
            </w:r>
          </w:p>
          <w:p w14:paraId="1B4406F7" w14:textId="77777777" w:rsidR="004E50E7" w:rsidRPr="00A02671" w:rsidRDefault="004E50E7" w:rsidP="004E50E7">
            <w:pPr>
              <w:rPr>
                <w:color w:val="000000"/>
                <w:sz w:val="20"/>
                <w:szCs w:val="20"/>
              </w:rPr>
            </w:pPr>
            <w:r w:rsidRPr="00A02671">
              <w:rPr>
                <w:color w:val="000000"/>
                <w:sz w:val="20"/>
                <w:szCs w:val="20"/>
              </w:rPr>
              <w:t xml:space="preserve">For Rel-17 </w:t>
            </w:r>
          </w:p>
          <w:p w14:paraId="1BCBE5CF" w14:textId="77777777" w:rsidR="004E50E7" w:rsidRPr="00A02671" w:rsidRDefault="004E50E7" w:rsidP="004E50E7">
            <w:pPr>
              <w:numPr>
                <w:ilvl w:val="0"/>
                <w:numId w:val="41"/>
              </w:numPr>
              <w:spacing w:after="0" w:line="240" w:lineRule="auto"/>
              <w:rPr>
                <w:sz w:val="20"/>
                <w:szCs w:val="20"/>
              </w:rPr>
            </w:pPr>
            <w:r w:rsidRPr="00A02671">
              <w:rPr>
                <w:color w:val="000000"/>
                <w:sz w:val="20"/>
                <w:szCs w:val="20"/>
              </w:rPr>
              <w:t>S</w:t>
            </w:r>
            <w:r w:rsidRPr="00A02671">
              <w:rPr>
                <w:sz w:val="20"/>
                <w:szCs w:val="20"/>
              </w:rPr>
              <w:t xml:space="preserve">upport RTT-based PDC method </w:t>
            </w:r>
          </w:p>
          <w:p w14:paraId="783BF2E3" w14:textId="77777777" w:rsidR="004E50E7" w:rsidRPr="00A02671" w:rsidRDefault="004E50E7" w:rsidP="004E50E7">
            <w:pPr>
              <w:numPr>
                <w:ilvl w:val="0"/>
                <w:numId w:val="41"/>
              </w:numPr>
              <w:spacing w:after="0" w:line="240" w:lineRule="auto"/>
              <w:rPr>
                <w:bCs/>
                <w:sz w:val="20"/>
                <w:szCs w:val="20"/>
              </w:rPr>
            </w:pPr>
            <w:r w:rsidRPr="00A02671">
              <w:rPr>
                <w:color w:val="000000"/>
                <w:sz w:val="20"/>
                <w:szCs w:val="20"/>
              </w:rPr>
              <w:t xml:space="preserve">Support PDC method based on </w:t>
            </w:r>
            <w:r w:rsidRPr="00A02671">
              <w:rPr>
                <w:sz w:val="20"/>
                <w:szCs w:val="20"/>
              </w:rPr>
              <w:t>legacy TA-based mechanism</w:t>
            </w:r>
          </w:p>
          <w:p w14:paraId="2EE1F39D" w14:textId="77777777" w:rsidR="004E50E7" w:rsidRPr="00A45F61" w:rsidRDefault="004E50E7" w:rsidP="004E50E7">
            <w:pPr>
              <w:numPr>
                <w:ilvl w:val="1"/>
                <w:numId w:val="41"/>
              </w:numPr>
              <w:spacing w:after="0" w:line="240" w:lineRule="auto"/>
              <w:rPr>
                <w:bCs/>
                <w:sz w:val="20"/>
                <w:szCs w:val="20"/>
              </w:rPr>
            </w:pPr>
            <w:r w:rsidRPr="00A02671">
              <w:rPr>
                <w:color w:val="000000"/>
                <w:sz w:val="20"/>
                <w:szCs w:val="20"/>
              </w:rPr>
              <w:t xml:space="preserve"> No RAN1/RAN4 specification impact expected</w:t>
            </w:r>
          </w:p>
          <w:p w14:paraId="2D4B9F55" w14:textId="77777777" w:rsidR="004E50E7" w:rsidRDefault="004E50E7" w:rsidP="004E50E7">
            <w:pPr>
              <w:spacing w:after="0"/>
              <w:rPr>
                <w:rFonts w:eastAsia="Batang"/>
                <w:bCs/>
                <w:sz w:val="20"/>
                <w:szCs w:val="20"/>
                <w:highlight w:val="green"/>
              </w:rPr>
            </w:pPr>
          </w:p>
          <w:p w14:paraId="492C5CCA" w14:textId="77777777" w:rsidR="004E50E7" w:rsidRPr="006C00AC" w:rsidRDefault="004E50E7" w:rsidP="004E50E7">
            <w:pPr>
              <w:spacing w:afterLines="20" w:after="48"/>
              <w:rPr>
                <w:b/>
                <w:sz w:val="20"/>
                <w:szCs w:val="20"/>
                <w:highlight w:val="green"/>
              </w:rPr>
            </w:pPr>
            <w:r w:rsidRPr="006C00AC">
              <w:rPr>
                <w:rFonts w:eastAsia="Batang"/>
                <w:b/>
                <w:bCs/>
                <w:sz w:val="20"/>
                <w:szCs w:val="20"/>
                <w:highlight w:val="green"/>
              </w:rPr>
              <w:t xml:space="preserve">Agreement </w:t>
            </w:r>
          </w:p>
          <w:p w14:paraId="45F09437" w14:textId="77777777" w:rsidR="004E50E7" w:rsidRPr="00A45F61" w:rsidRDefault="004E50E7" w:rsidP="004E50E7">
            <w:pPr>
              <w:rPr>
                <w:color w:val="000000"/>
                <w:sz w:val="20"/>
                <w:szCs w:val="20"/>
              </w:rPr>
            </w:pPr>
            <w:r w:rsidRPr="00A45F61">
              <w:rPr>
                <w:sz w:val="20"/>
                <w:szCs w:val="20"/>
              </w:rPr>
              <w:t>For RTT-based PDC, existing definitions of UE Rx – Tx time difference (</w:t>
            </w:r>
            <w:proofErr w:type="gramStart"/>
            <w:r w:rsidRPr="00A45F61">
              <w:rPr>
                <w:sz w:val="20"/>
                <w:szCs w:val="20"/>
              </w:rPr>
              <w:t>i.e.</w:t>
            </w:r>
            <w:proofErr w:type="gramEnd"/>
            <w:r w:rsidRPr="00A45F61">
              <w:rPr>
                <w:sz w:val="20"/>
                <w:szCs w:val="20"/>
              </w:rPr>
              <w:t xml:space="preserve"> section 5.1.30 in TS 38.215) and </w:t>
            </w:r>
            <w:proofErr w:type="spellStart"/>
            <w:r w:rsidRPr="00A45F61">
              <w:rPr>
                <w:sz w:val="20"/>
                <w:szCs w:val="20"/>
              </w:rPr>
              <w:t>gNB</w:t>
            </w:r>
            <w:proofErr w:type="spellEnd"/>
            <w:r w:rsidRPr="00A45F61">
              <w:rPr>
                <w:sz w:val="20"/>
                <w:szCs w:val="20"/>
              </w:rPr>
              <w:t xml:space="preserve"> Rx – Tx time difference (i.e. section 5.2.3 in TS 38.215) are reused</w:t>
            </w:r>
            <w:r w:rsidRPr="00A45F61">
              <w:rPr>
                <w:color w:val="000000"/>
                <w:sz w:val="20"/>
                <w:szCs w:val="20"/>
              </w:rPr>
              <w:t>, with updates at least to reflect the single pair of TRS/PRS and SRS configured for RTT-based PDC.</w:t>
            </w:r>
          </w:p>
          <w:p w14:paraId="3972CBDC" w14:textId="77777777" w:rsidR="004E50E7" w:rsidRPr="00A02671" w:rsidRDefault="004E50E7" w:rsidP="004E50E7">
            <w:pPr>
              <w:spacing w:after="0"/>
              <w:rPr>
                <w:rFonts w:eastAsia="Batang"/>
                <w:sz w:val="20"/>
                <w:szCs w:val="20"/>
              </w:rPr>
            </w:pPr>
          </w:p>
          <w:p w14:paraId="04039483" w14:textId="77777777" w:rsidR="004E50E7" w:rsidRPr="006C00AC" w:rsidRDefault="004E50E7" w:rsidP="004E50E7">
            <w:pPr>
              <w:spacing w:afterLines="20" w:after="48"/>
              <w:rPr>
                <w:b/>
                <w:i/>
                <w:iCs/>
                <w:sz w:val="20"/>
                <w:szCs w:val="20"/>
                <w:highlight w:val="green"/>
                <w:lang w:eastAsia="x-none"/>
              </w:rPr>
            </w:pPr>
            <w:r w:rsidRPr="006C00AC">
              <w:rPr>
                <w:rFonts w:eastAsia="Batang"/>
                <w:b/>
                <w:bCs/>
                <w:sz w:val="20"/>
                <w:szCs w:val="20"/>
                <w:highlight w:val="green"/>
              </w:rPr>
              <w:t>Agreement</w:t>
            </w:r>
            <w:r w:rsidRPr="006C00AC">
              <w:rPr>
                <w:b/>
                <w:i/>
                <w:iCs/>
                <w:sz w:val="20"/>
                <w:szCs w:val="20"/>
                <w:highlight w:val="green"/>
                <w:lang w:eastAsia="x-none"/>
              </w:rPr>
              <w:t xml:space="preserve"> </w:t>
            </w:r>
          </w:p>
          <w:p w14:paraId="1865140C" w14:textId="77777777" w:rsidR="004E50E7" w:rsidRPr="006C00AC" w:rsidRDefault="004E50E7" w:rsidP="004E50E7">
            <w:pPr>
              <w:spacing w:after="0"/>
              <w:rPr>
                <w:color w:val="000000" w:themeColor="text1"/>
                <w:sz w:val="20"/>
                <w:szCs w:val="20"/>
              </w:rPr>
            </w:pPr>
            <w:r w:rsidRPr="006C00AC">
              <w:rPr>
                <w:color w:val="000000" w:themeColor="text1"/>
                <w:sz w:val="20"/>
                <w:szCs w:val="20"/>
              </w:rPr>
              <w:t xml:space="preserve">Send an LS to RAN2 and RAN4 with the content including:  </w:t>
            </w:r>
          </w:p>
          <w:p w14:paraId="78BEDB82" w14:textId="77777777" w:rsidR="004E50E7" w:rsidRPr="006C00AC" w:rsidRDefault="004E50E7" w:rsidP="004E50E7">
            <w:pPr>
              <w:pStyle w:val="ListParagraph"/>
              <w:numPr>
                <w:ilvl w:val="0"/>
                <w:numId w:val="42"/>
              </w:numPr>
              <w:spacing w:after="0" w:line="240" w:lineRule="auto"/>
              <w:rPr>
                <w:bCs/>
                <w:color w:val="000000" w:themeColor="text1"/>
                <w:sz w:val="20"/>
                <w:szCs w:val="20"/>
              </w:rPr>
            </w:pPr>
            <w:r w:rsidRPr="006C00AC">
              <w:rPr>
                <w:bCs/>
                <w:color w:val="000000" w:themeColor="text1"/>
                <w:sz w:val="20"/>
                <w:szCs w:val="20"/>
              </w:rPr>
              <w:t xml:space="preserve">The agreements made in RAN1#107-e for propagation delay compensation. </w:t>
            </w:r>
          </w:p>
          <w:p w14:paraId="4CF8118C" w14:textId="77777777" w:rsidR="004E50E7" w:rsidRPr="006C00AC" w:rsidRDefault="004E50E7" w:rsidP="004E50E7">
            <w:pPr>
              <w:pStyle w:val="ListParagraph"/>
              <w:numPr>
                <w:ilvl w:val="0"/>
                <w:numId w:val="42"/>
              </w:numPr>
              <w:spacing w:after="0" w:line="240" w:lineRule="auto"/>
              <w:rPr>
                <w:bCs/>
                <w:color w:val="000000" w:themeColor="text1"/>
                <w:sz w:val="20"/>
                <w:szCs w:val="20"/>
              </w:rPr>
            </w:pPr>
            <w:r w:rsidRPr="006C00AC">
              <w:rPr>
                <w:bCs/>
                <w:color w:val="000000" w:themeColor="text1"/>
                <w:sz w:val="20"/>
                <w:szCs w:val="20"/>
              </w:rPr>
              <w:t xml:space="preserve">Ask RAN4 to define the following for RTT-based propagation delay compensation:  </w:t>
            </w:r>
          </w:p>
          <w:p w14:paraId="63C6037F" w14:textId="77777777" w:rsidR="004E50E7" w:rsidRPr="006C00AC" w:rsidRDefault="004E50E7" w:rsidP="004E50E7">
            <w:pPr>
              <w:numPr>
                <w:ilvl w:val="1"/>
                <w:numId w:val="42"/>
              </w:numPr>
              <w:autoSpaceDE w:val="0"/>
              <w:autoSpaceDN w:val="0"/>
              <w:adjustRightInd w:val="0"/>
              <w:snapToGrid w:val="0"/>
              <w:spacing w:after="0"/>
              <w:jc w:val="both"/>
              <w:rPr>
                <w:bCs/>
                <w:color w:val="000000" w:themeColor="text1"/>
                <w:sz w:val="20"/>
                <w:szCs w:val="20"/>
              </w:rPr>
            </w:pPr>
            <w:r w:rsidRPr="006C00AC">
              <w:rPr>
                <w:color w:val="000000" w:themeColor="text1"/>
                <w:sz w:val="20"/>
                <w:szCs w:val="20"/>
              </w:rPr>
              <w:t>UE Rx-Tx time difference measurement accuracy based on CSI-RS for tracking</w:t>
            </w:r>
          </w:p>
          <w:p w14:paraId="3E80FE99" w14:textId="77777777" w:rsidR="004E50E7" w:rsidRPr="006C00AC" w:rsidRDefault="004E50E7" w:rsidP="004E50E7">
            <w:pPr>
              <w:numPr>
                <w:ilvl w:val="1"/>
                <w:numId w:val="42"/>
              </w:numPr>
              <w:autoSpaceDE w:val="0"/>
              <w:autoSpaceDN w:val="0"/>
              <w:adjustRightInd w:val="0"/>
              <w:snapToGrid w:val="0"/>
              <w:spacing w:after="0"/>
              <w:jc w:val="both"/>
              <w:rPr>
                <w:color w:val="000000" w:themeColor="text1"/>
                <w:sz w:val="20"/>
                <w:szCs w:val="20"/>
              </w:rPr>
            </w:pPr>
            <w:r w:rsidRPr="006C00AC">
              <w:rPr>
                <w:color w:val="000000" w:themeColor="text1"/>
                <w:sz w:val="20"/>
                <w:szCs w:val="20"/>
              </w:rPr>
              <w:t>UE Rx-Tx time difference measurement accuracy based on PRS (including reuse existing spec if appropriate)</w:t>
            </w:r>
          </w:p>
          <w:p w14:paraId="75B3F6CA" w14:textId="3D8E6F85" w:rsidR="004E50E7" w:rsidRPr="006C00AC" w:rsidRDefault="004E50E7" w:rsidP="004E50E7">
            <w:pPr>
              <w:numPr>
                <w:ilvl w:val="1"/>
                <w:numId w:val="42"/>
              </w:numPr>
              <w:autoSpaceDE w:val="0"/>
              <w:autoSpaceDN w:val="0"/>
              <w:adjustRightInd w:val="0"/>
              <w:snapToGrid w:val="0"/>
              <w:spacing w:after="0"/>
              <w:jc w:val="both"/>
              <w:rPr>
                <w:color w:val="000000" w:themeColor="text1"/>
                <w:sz w:val="20"/>
                <w:szCs w:val="20"/>
              </w:rPr>
            </w:pPr>
            <w:proofErr w:type="spellStart"/>
            <w:r w:rsidRPr="006C00AC">
              <w:rPr>
                <w:color w:val="000000" w:themeColor="text1"/>
                <w:sz w:val="20"/>
                <w:szCs w:val="20"/>
              </w:rPr>
              <w:t>gNB</w:t>
            </w:r>
            <w:proofErr w:type="spellEnd"/>
            <w:r w:rsidRPr="006C00AC">
              <w:rPr>
                <w:color w:val="000000" w:themeColor="text1"/>
                <w:sz w:val="20"/>
                <w:szCs w:val="20"/>
              </w:rPr>
              <w:t xml:space="preserve"> Rx-Tx time difference absolute </w:t>
            </w:r>
            <w:proofErr w:type="spellStart"/>
            <w:r w:rsidRPr="006C00AC">
              <w:rPr>
                <w:color w:val="000000" w:themeColor="text1"/>
                <w:sz w:val="20"/>
                <w:szCs w:val="20"/>
              </w:rPr>
              <w:t>accuracy</w:t>
            </w:r>
            <w:r w:rsidRPr="006C00AC">
              <w:rPr>
                <w:bCs/>
                <w:color w:val="000000" w:themeColor="text1"/>
                <w:sz w:val="20"/>
                <w:szCs w:val="20"/>
              </w:rPr>
              <w:fldChar w:fldCharType="begin"/>
            </w:r>
            <w:r w:rsidRPr="006C00AC">
              <w:rPr>
                <w:bCs/>
                <w:color w:val="000000" w:themeColor="text1"/>
                <w:sz w:val="20"/>
                <w:szCs w:val="20"/>
              </w:rPr>
              <w:instrText xml:space="preserve"> QUOTE </w:instrText>
            </w:r>
            <w:r w:rsidRPr="006C00AC">
              <w:rPr>
                <w:color w:val="000000" w:themeColor="text1"/>
                <w:sz w:val="20"/>
                <w:szCs w:val="20"/>
              </w:rPr>
              <w:instrText>errorgNB,RxTxDiff</w:instrText>
            </w:r>
            <w:r w:rsidRPr="006C00AC">
              <w:rPr>
                <w:bCs/>
                <w:color w:val="000000" w:themeColor="text1"/>
                <w:sz w:val="20"/>
                <w:szCs w:val="20"/>
              </w:rPr>
              <w:instrText xml:space="preserve"> </w:instrText>
            </w:r>
            <w:r w:rsidRPr="006C00AC">
              <w:rPr>
                <w:bCs/>
                <w:color w:val="000000" w:themeColor="text1"/>
                <w:sz w:val="20"/>
                <w:szCs w:val="20"/>
              </w:rPr>
              <w:fldChar w:fldCharType="separate"/>
            </w:r>
            <w:proofErr w:type="gramStart"/>
            <w:r w:rsidR="00316FCE" w:rsidRPr="006C00AC">
              <w:rPr>
                <w:color w:val="000000" w:themeColor="text1"/>
                <w:sz w:val="20"/>
                <w:szCs w:val="20"/>
              </w:rPr>
              <w:t>errorgNB,RxTxDiff</w:t>
            </w:r>
            <w:proofErr w:type="spellEnd"/>
            <w:proofErr w:type="gramEnd"/>
            <w:r w:rsidRPr="006C00AC">
              <w:rPr>
                <w:color w:val="000000" w:themeColor="text1"/>
                <w:sz w:val="20"/>
                <w:szCs w:val="20"/>
              </w:rPr>
              <w:fldChar w:fldCharType="end"/>
            </w:r>
            <w:r w:rsidRPr="006C00AC">
              <w:rPr>
                <w:i/>
                <w:color w:val="000000" w:themeColor="text1"/>
                <w:sz w:val="20"/>
                <w:szCs w:val="20"/>
              </w:rPr>
              <w:t xml:space="preserve"> </w:t>
            </w:r>
            <w:r w:rsidRPr="006C00AC">
              <w:rPr>
                <w:bCs/>
                <w:color w:val="000000" w:themeColor="text1"/>
                <w:sz w:val="20"/>
                <w:szCs w:val="20"/>
              </w:rPr>
              <w:t xml:space="preserve">based on SRS </w:t>
            </w:r>
            <w:r w:rsidRPr="006C00AC">
              <w:rPr>
                <w:color w:val="000000" w:themeColor="text1"/>
                <w:sz w:val="20"/>
                <w:szCs w:val="20"/>
              </w:rPr>
              <w:t>(including reuse existing spec if appropriate)</w:t>
            </w:r>
          </w:p>
          <w:p w14:paraId="140FA0F7" w14:textId="77777777" w:rsidR="004E50E7" w:rsidRPr="006C00AC" w:rsidRDefault="004E50E7" w:rsidP="004E50E7">
            <w:pPr>
              <w:pStyle w:val="ListParagraph"/>
              <w:numPr>
                <w:ilvl w:val="0"/>
                <w:numId w:val="42"/>
              </w:numPr>
              <w:spacing w:after="0" w:line="240" w:lineRule="auto"/>
              <w:rPr>
                <w:bCs/>
                <w:color w:val="000000" w:themeColor="text1"/>
                <w:sz w:val="20"/>
                <w:szCs w:val="20"/>
              </w:rPr>
            </w:pPr>
            <w:r w:rsidRPr="006C00AC">
              <w:rPr>
                <w:bCs/>
                <w:color w:val="000000" w:themeColor="text1"/>
                <w:sz w:val="20"/>
                <w:szCs w:val="20"/>
              </w:rPr>
              <w:t xml:space="preserve">Inform RAN4 that enhanced TA-based PDC with reduced </w:t>
            </w:r>
            <w:proofErr w:type="spellStart"/>
            <w:r w:rsidRPr="006C00AC">
              <w:rPr>
                <w:bCs/>
                <w:color w:val="000000" w:themeColor="text1"/>
                <w:sz w:val="20"/>
                <w:szCs w:val="20"/>
              </w:rPr>
              <w:t>Te</w:t>
            </w:r>
            <w:proofErr w:type="spellEnd"/>
            <w:r w:rsidRPr="006C00AC">
              <w:rPr>
                <w:bCs/>
                <w:color w:val="000000" w:themeColor="text1"/>
                <w:sz w:val="20"/>
                <w:szCs w:val="20"/>
              </w:rPr>
              <w:t xml:space="preserve"> and enhanced TA command granularity is precluded in RAN1.</w:t>
            </w:r>
          </w:p>
          <w:p w14:paraId="369EE7B1" w14:textId="77777777" w:rsidR="004E50E7" w:rsidRPr="00A02671" w:rsidRDefault="004E50E7" w:rsidP="004E50E7">
            <w:pPr>
              <w:rPr>
                <w:rFonts w:eastAsia="Batang"/>
                <w:sz w:val="20"/>
                <w:szCs w:val="20"/>
              </w:rPr>
            </w:pPr>
          </w:p>
          <w:p w14:paraId="092B417A" w14:textId="77777777" w:rsidR="004E50E7" w:rsidRPr="006C00AC" w:rsidRDefault="004E50E7" w:rsidP="004E50E7">
            <w:pPr>
              <w:rPr>
                <w:b/>
                <w:bCs/>
                <w:iCs/>
                <w:sz w:val="20"/>
                <w:szCs w:val="20"/>
                <w:lang w:eastAsia="x-none"/>
              </w:rPr>
            </w:pPr>
            <w:r w:rsidRPr="006C00AC">
              <w:rPr>
                <w:b/>
                <w:bCs/>
                <w:iCs/>
                <w:sz w:val="20"/>
                <w:szCs w:val="20"/>
                <w:lang w:eastAsia="x-none"/>
              </w:rPr>
              <w:t>Conclusion</w:t>
            </w:r>
          </w:p>
          <w:p w14:paraId="5B7BA66F" w14:textId="77777777" w:rsidR="004E50E7" w:rsidRPr="00A02671" w:rsidRDefault="004E50E7" w:rsidP="004E50E7">
            <w:pPr>
              <w:spacing w:after="0"/>
              <w:rPr>
                <w:bCs/>
                <w:color w:val="000000"/>
                <w:sz w:val="20"/>
                <w:szCs w:val="20"/>
              </w:rPr>
            </w:pPr>
            <w:r w:rsidRPr="00A02671">
              <w:rPr>
                <w:bCs/>
                <w:color w:val="000000"/>
                <w:sz w:val="20"/>
                <w:szCs w:val="20"/>
              </w:rPr>
              <w:t xml:space="preserve">For RTT-based PDC, it is assumed that the transmission of DL TRS/PRS, UL SRS and reference time information are associated with a same TRP. </w:t>
            </w:r>
          </w:p>
          <w:p w14:paraId="3BA2DD0F" w14:textId="3E81B8A6" w:rsidR="005657D2" w:rsidRPr="004E50E7" w:rsidRDefault="004E50E7" w:rsidP="004E50E7">
            <w:pPr>
              <w:pStyle w:val="ListParagraph"/>
              <w:numPr>
                <w:ilvl w:val="0"/>
                <w:numId w:val="42"/>
              </w:numPr>
              <w:spacing w:after="0" w:line="240" w:lineRule="auto"/>
              <w:rPr>
                <w:bCs/>
                <w:i/>
                <w:iCs/>
                <w:color w:val="000000" w:themeColor="text1"/>
                <w:sz w:val="20"/>
                <w:szCs w:val="20"/>
                <w:lang w:eastAsia="x-none"/>
              </w:rPr>
            </w:pPr>
            <w:r w:rsidRPr="00A70073">
              <w:rPr>
                <w:bCs/>
                <w:color w:val="000000" w:themeColor="text1"/>
                <w:sz w:val="20"/>
                <w:szCs w:val="20"/>
              </w:rPr>
              <w:t>Note: No RAN1 specification impact is expected for this conclusion</w:t>
            </w:r>
          </w:p>
        </w:tc>
      </w:tr>
    </w:tbl>
    <w:p w14:paraId="69E52BE3" w14:textId="7900F189" w:rsidR="00210915" w:rsidRPr="000460EA" w:rsidRDefault="00210915" w:rsidP="00210915">
      <w:pPr>
        <w:spacing w:before="120" w:after="120"/>
        <w:jc w:val="both"/>
        <w:textAlignment w:val="center"/>
        <w:rPr>
          <w:rFonts w:eastAsia="SimSun"/>
          <w:color w:val="000000" w:themeColor="text1"/>
          <w:lang w:val="en-US"/>
        </w:rPr>
      </w:pPr>
      <w:r w:rsidRPr="000460EA">
        <w:rPr>
          <w:rFonts w:eastAsia="SimSun"/>
          <w:color w:val="000000" w:themeColor="text1"/>
          <w:lang w:val="en-US"/>
        </w:rPr>
        <w:t xml:space="preserve">In this contribution, </w:t>
      </w:r>
      <w:r>
        <w:rPr>
          <w:rFonts w:eastAsia="SimSun"/>
          <w:color w:val="000000" w:themeColor="text1"/>
          <w:lang w:val="en-US"/>
        </w:rPr>
        <w:t xml:space="preserve">we aim to provide </w:t>
      </w:r>
      <w:r w:rsidR="004E50E7">
        <w:rPr>
          <w:rFonts w:eastAsia="SimSun"/>
          <w:color w:val="000000" w:themeColor="text1"/>
          <w:lang w:val="en-US"/>
        </w:rPr>
        <w:t xml:space="preserve">a </w:t>
      </w:r>
      <w:r>
        <w:rPr>
          <w:rFonts w:eastAsia="SimSun"/>
          <w:color w:val="000000" w:themeColor="text1"/>
          <w:lang w:val="en-US"/>
        </w:rPr>
        <w:t xml:space="preserve">discussion on the </w:t>
      </w:r>
      <w:r w:rsidR="004E50E7">
        <w:rPr>
          <w:rFonts w:eastAsia="SimSun"/>
          <w:color w:val="000000" w:themeColor="text1"/>
          <w:lang w:val="en-US"/>
        </w:rPr>
        <w:t>propagation delay compensation enhancements</w:t>
      </w:r>
      <w:r>
        <w:rPr>
          <w:rFonts w:eastAsia="SimSun"/>
          <w:color w:val="000000" w:themeColor="text1"/>
          <w:lang w:val="en-US"/>
        </w:rPr>
        <w:t>.</w:t>
      </w:r>
    </w:p>
    <w:p w14:paraId="0FC2B63D" w14:textId="6CFBDE7F" w:rsidR="00643E69" w:rsidRPr="00643E69" w:rsidRDefault="004E50E7" w:rsidP="00643E69">
      <w:pPr>
        <w:pStyle w:val="Heading1"/>
        <w:numPr>
          <w:ilvl w:val="0"/>
          <w:numId w:val="1"/>
        </w:numPr>
        <w:rPr>
          <w:rFonts w:ascii="Calibri" w:hAnsi="Calibri"/>
        </w:rPr>
      </w:pPr>
      <w:bookmarkStart w:id="0" w:name="_Ref23587092"/>
      <w:r>
        <w:rPr>
          <w:rFonts w:ascii="Calibri" w:hAnsi="Calibri"/>
        </w:rPr>
        <w:lastRenderedPageBreak/>
        <w:t xml:space="preserve">RTT-based propagation delay compensation </w:t>
      </w:r>
    </w:p>
    <w:bookmarkEnd w:id="0"/>
    <w:p w14:paraId="2E47A761" w14:textId="23E85F9C" w:rsidR="00210915" w:rsidRDefault="002F53B4" w:rsidP="002B6433">
      <w:pPr>
        <w:spacing w:before="120" w:after="120"/>
        <w:jc w:val="both"/>
        <w:textAlignment w:val="center"/>
        <w:rPr>
          <w:lang w:eastAsia="ko-KR"/>
        </w:rPr>
      </w:pPr>
      <w:r>
        <w:rPr>
          <w:lang w:eastAsia="ko-KR"/>
        </w:rPr>
        <w:t xml:space="preserve">Based on the agreements from RAN1, the Rx-Tx time difference can be calculated at either the </w:t>
      </w:r>
      <w:proofErr w:type="spellStart"/>
      <w:r>
        <w:rPr>
          <w:lang w:eastAsia="ko-KR"/>
        </w:rPr>
        <w:t>gNB</w:t>
      </w:r>
      <w:proofErr w:type="spellEnd"/>
      <w:r>
        <w:rPr>
          <w:lang w:eastAsia="ko-KR"/>
        </w:rPr>
        <w:t xml:space="preserve"> (based on SRS signal) or the UE based on either using CSI-RS for tracking (</w:t>
      </w:r>
      <w:proofErr w:type="gramStart"/>
      <w:r>
        <w:rPr>
          <w:lang w:eastAsia="ko-KR"/>
        </w:rPr>
        <w:t>i.e.</w:t>
      </w:r>
      <w:proofErr w:type="gramEnd"/>
      <w:r>
        <w:rPr>
          <w:lang w:eastAsia="ko-KR"/>
        </w:rPr>
        <w:t xml:space="preserve"> TRS) and PRS.  </w:t>
      </w:r>
    </w:p>
    <w:p w14:paraId="27C467AF" w14:textId="70732F64" w:rsidR="008463EC" w:rsidRPr="00643E69" w:rsidRDefault="008463EC" w:rsidP="008463EC">
      <w:pPr>
        <w:pStyle w:val="Heading1"/>
        <w:numPr>
          <w:ilvl w:val="1"/>
          <w:numId w:val="1"/>
        </w:numPr>
        <w:rPr>
          <w:rFonts w:ascii="Calibri" w:hAnsi="Calibri"/>
        </w:rPr>
      </w:pPr>
      <w:r>
        <w:rPr>
          <w:rFonts w:ascii="Calibri" w:hAnsi="Calibri"/>
        </w:rPr>
        <w:t>Discussion on the UE Rx-Tx time difference measurement accuracy based on PRS</w:t>
      </w:r>
    </w:p>
    <w:p w14:paraId="371934A0" w14:textId="235C4938" w:rsidR="00AE11FC" w:rsidRDefault="00605F5D" w:rsidP="00AE11FC">
      <w:pPr>
        <w:pStyle w:val="ListParagraph"/>
        <w:spacing w:after="180"/>
        <w:ind w:left="0"/>
        <w:contextualSpacing w:val="0"/>
        <w:jc w:val="both"/>
        <w:rPr>
          <w:rFonts w:cstheme="minorHAnsi"/>
          <w:bCs/>
          <w:lang w:eastAsia="ko-KR"/>
        </w:rPr>
      </w:pPr>
      <w:r w:rsidRPr="00605F5D">
        <w:rPr>
          <w:rFonts w:cstheme="minorHAnsi"/>
          <w:bCs/>
          <w:lang w:eastAsia="ko-KR"/>
        </w:rPr>
        <w:t>The PRS</w:t>
      </w:r>
      <w:r>
        <w:rPr>
          <w:rFonts w:cstheme="minorHAnsi"/>
          <w:bCs/>
          <w:lang w:eastAsia="ko-KR"/>
        </w:rPr>
        <w:t xml:space="preserve"> signal is already being introduced for the positioning use case and the UE Rx-Tx time difference measurement accuracy is being defined in clause 10.1.25 </w:t>
      </w:r>
      <w:r w:rsidR="00B976FD">
        <w:rPr>
          <w:rFonts w:cstheme="minorHAnsi"/>
          <w:bCs/>
          <w:lang w:eastAsia="ko-KR"/>
        </w:rPr>
        <w:fldChar w:fldCharType="begin"/>
      </w:r>
      <w:r w:rsidR="00B976FD">
        <w:rPr>
          <w:rFonts w:cstheme="minorHAnsi"/>
          <w:bCs/>
          <w:lang w:eastAsia="ko-KR"/>
        </w:rPr>
        <w:instrText xml:space="preserve"> REF _Ref92722183 \n \h </w:instrText>
      </w:r>
      <w:r w:rsidR="00B976FD">
        <w:rPr>
          <w:rFonts w:cstheme="minorHAnsi"/>
          <w:bCs/>
          <w:lang w:eastAsia="ko-KR"/>
        </w:rPr>
      </w:r>
      <w:r w:rsidR="00B976FD">
        <w:rPr>
          <w:rFonts w:cstheme="minorHAnsi"/>
          <w:bCs/>
          <w:lang w:eastAsia="ko-KR"/>
        </w:rPr>
        <w:fldChar w:fldCharType="separate"/>
      </w:r>
      <w:r w:rsidR="00316FCE">
        <w:rPr>
          <w:rFonts w:cstheme="minorHAnsi"/>
          <w:bCs/>
          <w:lang w:eastAsia="ko-KR"/>
        </w:rPr>
        <w:t>[2]</w:t>
      </w:r>
      <w:r w:rsidR="00B976FD">
        <w:rPr>
          <w:rFonts w:cstheme="minorHAnsi"/>
          <w:bCs/>
          <w:lang w:eastAsia="ko-KR"/>
        </w:rPr>
        <w:fldChar w:fldCharType="end"/>
      </w:r>
      <w:r>
        <w:rPr>
          <w:rFonts w:cstheme="minorHAnsi"/>
          <w:bCs/>
          <w:lang w:eastAsia="ko-KR"/>
        </w:rPr>
        <w:t xml:space="preserve">. Given that RAN1 has not defined a new PRS structure for the RTT-based method, thus the UE Rx-Tx time difference measurement accuracy from the positioning feature shall apply for the RTT-based method. However, so </w:t>
      </w:r>
      <w:proofErr w:type="gramStart"/>
      <w:r>
        <w:rPr>
          <w:rFonts w:cstheme="minorHAnsi"/>
          <w:bCs/>
          <w:lang w:eastAsia="ko-KR"/>
        </w:rPr>
        <w:t>far</w:t>
      </w:r>
      <w:proofErr w:type="gramEnd"/>
      <w:r>
        <w:rPr>
          <w:rFonts w:cstheme="minorHAnsi"/>
          <w:bCs/>
          <w:lang w:eastAsia="ko-KR"/>
        </w:rPr>
        <w:t xml:space="preserve"> the UE Rx-Tx time difference covers the baseband accuracy requirements, where the RF accuracy requirements are still under discussion in the positioning agenda. Despite that, once the RF accuracy requirements are defined, then both the defined baseband and the RF accuracy requirements shall apply to the RTT-based method. </w:t>
      </w:r>
    </w:p>
    <w:p w14:paraId="4D15A548" w14:textId="347DF08A" w:rsidR="00605F5D" w:rsidRDefault="00605F5D" w:rsidP="00605F5D">
      <w:pPr>
        <w:pStyle w:val="ListParagraph"/>
        <w:numPr>
          <w:ilvl w:val="0"/>
          <w:numId w:val="38"/>
        </w:numPr>
        <w:spacing w:after="180"/>
        <w:contextualSpacing w:val="0"/>
        <w:jc w:val="both"/>
        <w:rPr>
          <w:rFonts w:cstheme="minorHAnsi"/>
          <w:b/>
          <w:lang w:eastAsia="ko-KR"/>
        </w:rPr>
      </w:pPr>
      <w:bookmarkStart w:id="1" w:name="_Ref79148056"/>
      <w:r w:rsidRPr="00474D23">
        <w:rPr>
          <w:rFonts w:eastAsia="SimSun"/>
          <w:b/>
          <w:lang w:val="en-US"/>
        </w:rPr>
        <w:t>The</w:t>
      </w:r>
      <w:r w:rsidR="00377EAF">
        <w:rPr>
          <w:rFonts w:eastAsia="SimSun"/>
          <w:b/>
          <w:lang w:val="en-US"/>
        </w:rPr>
        <w:t>re is no new PRS signal structure from RAN1 for the RTT-based method propagation delay compensation</w:t>
      </w:r>
      <w:r w:rsidRPr="00D34B64">
        <w:rPr>
          <w:rFonts w:cstheme="minorHAnsi"/>
          <w:b/>
          <w:lang w:eastAsia="ko-KR"/>
        </w:rPr>
        <w:t>.</w:t>
      </w:r>
      <w:bookmarkEnd w:id="1"/>
      <w:r w:rsidR="00377EAF">
        <w:rPr>
          <w:rFonts w:cstheme="minorHAnsi"/>
          <w:b/>
          <w:lang w:eastAsia="ko-KR"/>
        </w:rPr>
        <w:t xml:space="preserve"> </w:t>
      </w:r>
    </w:p>
    <w:p w14:paraId="5E81B87F" w14:textId="73AFD5CC" w:rsidR="00377EAF" w:rsidRDefault="00377EAF" w:rsidP="00605F5D">
      <w:pPr>
        <w:pStyle w:val="ListParagraph"/>
        <w:numPr>
          <w:ilvl w:val="0"/>
          <w:numId w:val="38"/>
        </w:numPr>
        <w:spacing w:after="180"/>
        <w:contextualSpacing w:val="0"/>
        <w:jc w:val="both"/>
        <w:rPr>
          <w:rFonts w:cstheme="minorHAnsi"/>
          <w:b/>
          <w:lang w:eastAsia="ko-KR"/>
        </w:rPr>
      </w:pPr>
      <w:bookmarkStart w:id="2" w:name="_Ref92723086"/>
      <w:r>
        <w:rPr>
          <w:rFonts w:cstheme="minorHAnsi"/>
          <w:b/>
          <w:lang w:eastAsia="ko-KR"/>
        </w:rPr>
        <w:t xml:space="preserve">The existing </w:t>
      </w:r>
      <w:r w:rsidRPr="00377EAF">
        <w:rPr>
          <w:rFonts w:cstheme="minorHAnsi"/>
          <w:b/>
          <w:lang w:eastAsia="ko-KR"/>
        </w:rPr>
        <w:t>UE Rx-Tx time difference measurement accuracy</w:t>
      </w:r>
      <w:r>
        <w:rPr>
          <w:rFonts w:cstheme="minorHAnsi"/>
          <w:b/>
          <w:lang w:eastAsia="ko-KR"/>
        </w:rPr>
        <w:t xml:space="preserve"> for PRS covers the baseband </w:t>
      </w:r>
      <w:r w:rsidR="00E55EC2">
        <w:rPr>
          <w:rFonts w:cstheme="minorHAnsi"/>
          <w:b/>
          <w:lang w:eastAsia="ko-KR"/>
        </w:rPr>
        <w:t>only</w:t>
      </w:r>
      <w:r>
        <w:rPr>
          <w:rFonts w:cstheme="minorHAnsi"/>
          <w:b/>
          <w:lang w:eastAsia="ko-KR"/>
        </w:rPr>
        <w:t>, where the RF part is still under discussion.</w:t>
      </w:r>
      <w:bookmarkEnd w:id="2"/>
      <w:r>
        <w:rPr>
          <w:rFonts w:cstheme="minorHAnsi"/>
          <w:b/>
          <w:lang w:eastAsia="ko-KR"/>
        </w:rPr>
        <w:t xml:space="preserve"> </w:t>
      </w:r>
    </w:p>
    <w:p w14:paraId="412B8E05" w14:textId="13EB0C76" w:rsidR="00E76460" w:rsidRPr="00F83156" w:rsidRDefault="00E76460" w:rsidP="00E76460">
      <w:pPr>
        <w:pStyle w:val="ListParagraph"/>
        <w:numPr>
          <w:ilvl w:val="0"/>
          <w:numId w:val="39"/>
        </w:numPr>
        <w:spacing w:after="180"/>
        <w:contextualSpacing w:val="0"/>
        <w:jc w:val="both"/>
        <w:rPr>
          <w:rFonts w:ascii="Times New Roman" w:hAnsi="Times New Roman" w:cs="Times New Roman"/>
          <w:sz w:val="20"/>
          <w:szCs w:val="20"/>
        </w:rPr>
      </w:pPr>
      <w:bookmarkStart w:id="3" w:name="_Ref92670588"/>
      <w:r>
        <w:rPr>
          <w:rFonts w:cstheme="minorHAnsi"/>
          <w:b/>
          <w:lang w:eastAsia="ko-KR"/>
        </w:rPr>
        <w:t xml:space="preserve">Support reusing the </w:t>
      </w:r>
      <w:r w:rsidRPr="00377EAF">
        <w:rPr>
          <w:rFonts w:cstheme="minorHAnsi"/>
          <w:b/>
          <w:lang w:eastAsia="ko-KR"/>
        </w:rPr>
        <w:t>UE Rx-Tx time difference measurement accuracy</w:t>
      </w:r>
      <w:r>
        <w:rPr>
          <w:rFonts w:cstheme="minorHAnsi"/>
          <w:b/>
          <w:lang w:eastAsia="ko-KR"/>
        </w:rPr>
        <w:t xml:space="preserve"> of PRS for the RTT-based method PDC</w:t>
      </w:r>
      <w:r w:rsidR="00F83156">
        <w:rPr>
          <w:rFonts w:cstheme="minorHAnsi"/>
          <w:b/>
          <w:lang w:eastAsia="ko-KR"/>
        </w:rPr>
        <w:t xml:space="preserve"> for both baseband and RF accuracy</w:t>
      </w:r>
      <w:r>
        <w:rPr>
          <w:rFonts w:cstheme="minorHAnsi"/>
          <w:b/>
          <w:lang w:eastAsia="ko-KR"/>
        </w:rPr>
        <w:t>.</w:t>
      </w:r>
      <w:bookmarkEnd w:id="3"/>
    </w:p>
    <w:p w14:paraId="3B49C337" w14:textId="6DDF778B" w:rsidR="00F83156" w:rsidRPr="004C1740" w:rsidRDefault="00F83156" w:rsidP="00E76460">
      <w:pPr>
        <w:pStyle w:val="ListParagraph"/>
        <w:numPr>
          <w:ilvl w:val="0"/>
          <w:numId w:val="39"/>
        </w:numPr>
        <w:spacing w:after="180"/>
        <w:contextualSpacing w:val="0"/>
        <w:jc w:val="both"/>
        <w:rPr>
          <w:rFonts w:ascii="Times New Roman" w:hAnsi="Times New Roman" w:cs="Times New Roman"/>
          <w:sz w:val="20"/>
          <w:szCs w:val="20"/>
        </w:rPr>
      </w:pPr>
      <w:bookmarkStart w:id="4" w:name="_Ref92723177"/>
      <w:r>
        <w:rPr>
          <w:rFonts w:cstheme="minorHAnsi"/>
          <w:b/>
          <w:lang w:eastAsia="ko-KR"/>
        </w:rPr>
        <w:t xml:space="preserve">For the </w:t>
      </w:r>
      <w:r w:rsidRPr="00377EAF">
        <w:rPr>
          <w:rFonts w:cstheme="minorHAnsi"/>
          <w:b/>
          <w:lang w:eastAsia="ko-KR"/>
        </w:rPr>
        <w:t>UE Rx-Tx time difference measurement accuracy</w:t>
      </w:r>
      <w:r>
        <w:rPr>
          <w:rFonts w:cstheme="minorHAnsi"/>
          <w:b/>
          <w:lang w:eastAsia="ko-KR"/>
        </w:rPr>
        <w:t xml:space="preserve"> of PRS, RAN4-URLLC shall wait for RAN4-positioning to finalise the accuracy requirements.</w:t>
      </w:r>
      <w:bookmarkEnd w:id="4"/>
      <w:r>
        <w:rPr>
          <w:rFonts w:cstheme="minorHAnsi"/>
          <w:b/>
          <w:lang w:eastAsia="ko-KR"/>
        </w:rPr>
        <w:t xml:space="preserve"> </w:t>
      </w:r>
    </w:p>
    <w:p w14:paraId="6B495105" w14:textId="3540F44D" w:rsidR="008463EC" w:rsidRPr="00643E69" w:rsidRDefault="008463EC" w:rsidP="008463EC">
      <w:pPr>
        <w:pStyle w:val="Heading1"/>
        <w:numPr>
          <w:ilvl w:val="1"/>
          <w:numId w:val="1"/>
        </w:numPr>
        <w:rPr>
          <w:rFonts w:ascii="Calibri" w:hAnsi="Calibri"/>
        </w:rPr>
      </w:pPr>
      <w:r>
        <w:rPr>
          <w:rFonts w:ascii="Calibri" w:hAnsi="Calibri"/>
        </w:rPr>
        <w:t xml:space="preserve">Discussion on the </w:t>
      </w:r>
      <w:proofErr w:type="spellStart"/>
      <w:r>
        <w:rPr>
          <w:rFonts w:ascii="Calibri" w:hAnsi="Calibri"/>
        </w:rPr>
        <w:t>gNB</w:t>
      </w:r>
      <w:proofErr w:type="spellEnd"/>
      <w:r>
        <w:rPr>
          <w:rFonts w:ascii="Calibri" w:hAnsi="Calibri"/>
        </w:rPr>
        <w:t xml:space="preserve"> Rx-Tx time difference measurement accuracy based on SRS</w:t>
      </w:r>
    </w:p>
    <w:p w14:paraId="3AC72372" w14:textId="73C745D9" w:rsidR="00F83156" w:rsidRDefault="00F83156" w:rsidP="00AE11FC">
      <w:pPr>
        <w:pStyle w:val="ListParagraph"/>
        <w:spacing w:after="180"/>
        <w:ind w:left="0"/>
        <w:contextualSpacing w:val="0"/>
        <w:jc w:val="both"/>
        <w:rPr>
          <w:rFonts w:cstheme="minorHAnsi"/>
          <w:bCs/>
          <w:lang w:eastAsia="ko-KR"/>
        </w:rPr>
      </w:pPr>
      <w:r w:rsidRPr="00F83156">
        <w:rPr>
          <w:rFonts w:cstheme="minorHAnsi"/>
          <w:bCs/>
          <w:lang w:eastAsia="ko-KR"/>
        </w:rPr>
        <w:t xml:space="preserve">The SRS signal is an existing signal with a defined </w:t>
      </w:r>
      <w:proofErr w:type="spellStart"/>
      <w:r w:rsidRPr="00F83156">
        <w:rPr>
          <w:rFonts w:cstheme="minorHAnsi"/>
          <w:bCs/>
          <w:lang w:eastAsia="ko-KR"/>
        </w:rPr>
        <w:t>gNB</w:t>
      </w:r>
      <w:proofErr w:type="spellEnd"/>
      <w:r w:rsidRPr="00F83156">
        <w:rPr>
          <w:rFonts w:cstheme="minorHAnsi"/>
          <w:bCs/>
          <w:lang w:eastAsia="ko-KR"/>
        </w:rPr>
        <w:t xml:space="preserve"> Rx-Tx time difference accuracy</w:t>
      </w:r>
      <w:r>
        <w:rPr>
          <w:rFonts w:cstheme="minorHAnsi"/>
          <w:bCs/>
          <w:lang w:eastAsia="ko-KR"/>
        </w:rPr>
        <w:t xml:space="preserve">. Also, given that RAN1 did not define a new signal structure for SRS, hence the accuracy requirements define defined in clause </w:t>
      </w:r>
      <w:r w:rsidRPr="00B976FD">
        <w:rPr>
          <w:rFonts w:cstheme="minorHAnsi"/>
          <w:bCs/>
          <w:lang w:eastAsia="ko-KR"/>
        </w:rPr>
        <w:t>1</w:t>
      </w:r>
      <w:r w:rsidR="00B976FD" w:rsidRPr="00B976FD">
        <w:rPr>
          <w:rFonts w:cstheme="minorHAnsi"/>
          <w:bCs/>
          <w:lang w:eastAsia="ko-KR"/>
        </w:rPr>
        <w:t>3</w:t>
      </w:r>
      <w:r w:rsidRPr="00B976FD">
        <w:rPr>
          <w:rFonts w:cstheme="minorHAnsi"/>
          <w:bCs/>
          <w:lang w:eastAsia="ko-KR"/>
        </w:rPr>
        <w:t>.</w:t>
      </w:r>
      <w:r w:rsidR="00B976FD" w:rsidRPr="00B976FD">
        <w:rPr>
          <w:rFonts w:cstheme="minorHAnsi"/>
          <w:bCs/>
          <w:lang w:eastAsia="ko-KR"/>
        </w:rPr>
        <w:t>2.2.2</w:t>
      </w:r>
      <w:r w:rsidRPr="00B976FD">
        <w:rPr>
          <w:rFonts w:cstheme="minorHAnsi"/>
          <w:bCs/>
          <w:lang w:eastAsia="ko-KR"/>
        </w:rPr>
        <w:t xml:space="preserve"> </w:t>
      </w:r>
      <w:r w:rsidR="00B976FD" w:rsidRPr="00B976FD">
        <w:rPr>
          <w:rFonts w:cstheme="minorHAnsi"/>
          <w:bCs/>
          <w:lang w:eastAsia="ko-KR"/>
        </w:rPr>
        <w:fldChar w:fldCharType="begin"/>
      </w:r>
      <w:r w:rsidR="00B976FD" w:rsidRPr="00B976FD">
        <w:rPr>
          <w:rFonts w:cstheme="minorHAnsi"/>
          <w:bCs/>
          <w:lang w:eastAsia="ko-KR"/>
        </w:rPr>
        <w:instrText xml:space="preserve"> REF _Ref67924075 \n \h </w:instrText>
      </w:r>
      <w:r w:rsidR="00B976FD" w:rsidRPr="00B976FD">
        <w:rPr>
          <w:rFonts w:cstheme="minorHAnsi"/>
          <w:bCs/>
          <w:lang w:eastAsia="ko-KR"/>
        </w:rPr>
      </w:r>
      <w:r w:rsidR="00B976FD" w:rsidRPr="00B976FD">
        <w:rPr>
          <w:rFonts w:cstheme="minorHAnsi"/>
          <w:bCs/>
          <w:lang w:eastAsia="ko-KR"/>
        </w:rPr>
        <w:fldChar w:fldCharType="separate"/>
      </w:r>
      <w:r w:rsidR="00316FCE">
        <w:rPr>
          <w:rFonts w:cstheme="minorHAnsi"/>
          <w:bCs/>
          <w:lang w:eastAsia="ko-KR"/>
        </w:rPr>
        <w:t>[3]</w:t>
      </w:r>
      <w:r w:rsidR="00B976FD" w:rsidRPr="00B976FD">
        <w:rPr>
          <w:rFonts w:cstheme="minorHAnsi"/>
          <w:bCs/>
          <w:lang w:eastAsia="ko-KR"/>
        </w:rPr>
        <w:fldChar w:fldCharType="end"/>
      </w:r>
      <w:r w:rsidRPr="00B976FD">
        <w:rPr>
          <w:rFonts w:cstheme="minorHAnsi"/>
          <w:bCs/>
          <w:lang w:eastAsia="ko-KR"/>
        </w:rPr>
        <w:t xml:space="preserve"> </w:t>
      </w:r>
      <w:r>
        <w:rPr>
          <w:rFonts w:cstheme="minorHAnsi"/>
          <w:bCs/>
          <w:lang w:eastAsia="ko-KR"/>
        </w:rPr>
        <w:t xml:space="preserve">can be used for URLLC. </w:t>
      </w:r>
      <w:r w:rsidRPr="00F83156">
        <w:rPr>
          <w:rFonts w:cstheme="minorHAnsi"/>
          <w:bCs/>
          <w:lang w:eastAsia="ko-KR"/>
        </w:rPr>
        <w:t xml:space="preserve"> </w:t>
      </w:r>
    </w:p>
    <w:p w14:paraId="04A7ABF4" w14:textId="584D373B" w:rsidR="00F83156" w:rsidRDefault="00F83156" w:rsidP="00F83156">
      <w:pPr>
        <w:pStyle w:val="ListParagraph"/>
        <w:numPr>
          <w:ilvl w:val="0"/>
          <w:numId w:val="38"/>
        </w:numPr>
        <w:spacing w:after="180"/>
        <w:contextualSpacing w:val="0"/>
        <w:jc w:val="both"/>
        <w:rPr>
          <w:rFonts w:cstheme="minorHAnsi"/>
          <w:b/>
          <w:lang w:eastAsia="ko-KR"/>
        </w:rPr>
      </w:pPr>
      <w:bookmarkStart w:id="5" w:name="_Ref92723099"/>
      <w:r>
        <w:rPr>
          <w:rFonts w:cstheme="minorHAnsi"/>
          <w:b/>
          <w:lang w:eastAsia="ko-KR"/>
        </w:rPr>
        <w:t xml:space="preserve">The existing </w:t>
      </w:r>
      <w:proofErr w:type="spellStart"/>
      <w:r w:rsidR="00E55EC2">
        <w:rPr>
          <w:rFonts w:cstheme="minorHAnsi"/>
          <w:b/>
          <w:lang w:eastAsia="ko-KR"/>
        </w:rPr>
        <w:t>gNB</w:t>
      </w:r>
      <w:proofErr w:type="spellEnd"/>
      <w:r w:rsidRPr="00377EAF">
        <w:rPr>
          <w:rFonts w:cstheme="minorHAnsi"/>
          <w:b/>
          <w:lang w:eastAsia="ko-KR"/>
        </w:rPr>
        <w:t xml:space="preserve"> Rx-Tx time difference measurement accuracy</w:t>
      </w:r>
      <w:r>
        <w:rPr>
          <w:rFonts w:cstheme="minorHAnsi"/>
          <w:b/>
          <w:lang w:eastAsia="ko-KR"/>
        </w:rPr>
        <w:t xml:space="preserve"> for </w:t>
      </w:r>
      <w:r w:rsidR="00E55EC2">
        <w:rPr>
          <w:rFonts w:cstheme="minorHAnsi"/>
          <w:b/>
          <w:lang w:eastAsia="ko-KR"/>
        </w:rPr>
        <w:t>SRS</w:t>
      </w:r>
      <w:r>
        <w:rPr>
          <w:rFonts w:cstheme="minorHAnsi"/>
          <w:b/>
          <w:lang w:eastAsia="ko-KR"/>
        </w:rPr>
        <w:t xml:space="preserve"> covers </w:t>
      </w:r>
      <w:r w:rsidR="00E55EC2">
        <w:rPr>
          <w:rFonts w:cstheme="minorHAnsi"/>
          <w:b/>
          <w:lang w:eastAsia="ko-KR"/>
        </w:rPr>
        <w:t xml:space="preserve">both </w:t>
      </w:r>
      <w:r>
        <w:rPr>
          <w:rFonts w:cstheme="minorHAnsi"/>
          <w:b/>
          <w:lang w:eastAsia="ko-KR"/>
        </w:rPr>
        <w:t xml:space="preserve">the baseband </w:t>
      </w:r>
      <w:r w:rsidR="00E55EC2">
        <w:rPr>
          <w:rFonts w:cstheme="minorHAnsi"/>
          <w:b/>
          <w:lang w:eastAsia="ko-KR"/>
        </w:rPr>
        <w:t>and RF impediments</w:t>
      </w:r>
      <w:r>
        <w:rPr>
          <w:rFonts w:cstheme="minorHAnsi"/>
          <w:b/>
          <w:lang w:eastAsia="ko-KR"/>
        </w:rPr>
        <w:t>.</w:t>
      </w:r>
      <w:bookmarkEnd w:id="5"/>
      <w:r>
        <w:rPr>
          <w:rFonts w:cstheme="minorHAnsi"/>
          <w:b/>
          <w:lang w:eastAsia="ko-KR"/>
        </w:rPr>
        <w:t xml:space="preserve"> </w:t>
      </w:r>
    </w:p>
    <w:p w14:paraId="2F7C5375" w14:textId="2DB5D1E3" w:rsidR="00F83156" w:rsidRPr="00F83156" w:rsidRDefault="00F83156" w:rsidP="00F83156">
      <w:pPr>
        <w:pStyle w:val="ListParagraph"/>
        <w:numPr>
          <w:ilvl w:val="0"/>
          <w:numId w:val="39"/>
        </w:numPr>
        <w:spacing w:after="180"/>
        <w:contextualSpacing w:val="0"/>
        <w:jc w:val="both"/>
        <w:rPr>
          <w:rFonts w:ascii="Times New Roman" w:hAnsi="Times New Roman" w:cs="Times New Roman"/>
          <w:sz w:val="20"/>
          <w:szCs w:val="20"/>
        </w:rPr>
      </w:pPr>
      <w:bookmarkStart w:id="6" w:name="_Ref92723191"/>
      <w:r>
        <w:rPr>
          <w:rFonts w:cstheme="minorHAnsi"/>
          <w:b/>
          <w:lang w:eastAsia="ko-KR"/>
        </w:rPr>
        <w:t xml:space="preserve">Support reusing the </w:t>
      </w:r>
      <w:proofErr w:type="spellStart"/>
      <w:r w:rsidR="00E55EC2">
        <w:rPr>
          <w:rFonts w:cstheme="minorHAnsi"/>
          <w:b/>
          <w:lang w:eastAsia="ko-KR"/>
        </w:rPr>
        <w:t>gNB</w:t>
      </w:r>
      <w:proofErr w:type="spellEnd"/>
      <w:r w:rsidRPr="00377EAF">
        <w:rPr>
          <w:rFonts w:cstheme="minorHAnsi"/>
          <w:b/>
          <w:lang w:eastAsia="ko-KR"/>
        </w:rPr>
        <w:t xml:space="preserve"> Rx-Tx time difference measurement accuracy</w:t>
      </w:r>
      <w:r>
        <w:rPr>
          <w:rFonts w:cstheme="minorHAnsi"/>
          <w:b/>
          <w:lang w:eastAsia="ko-KR"/>
        </w:rPr>
        <w:t xml:space="preserve"> of </w:t>
      </w:r>
      <w:r w:rsidR="00E55EC2">
        <w:rPr>
          <w:rFonts w:cstheme="minorHAnsi"/>
          <w:b/>
          <w:lang w:eastAsia="ko-KR"/>
        </w:rPr>
        <w:t>SRS</w:t>
      </w:r>
      <w:r>
        <w:rPr>
          <w:rFonts w:cstheme="minorHAnsi"/>
          <w:b/>
          <w:lang w:eastAsia="ko-KR"/>
        </w:rPr>
        <w:t xml:space="preserve"> for the RTT-based method PDC</w:t>
      </w:r>
      <w:r w:rsidR="00E55EC2">
        <w:rPr>
          <w:rFonts w:cstheme="minorHAnsi"/>
          <w:b/>
          <w:lang w:eastAsia="ko-KR"/>
        </w:rPr>
        <w:t xml:space="preserve"> in URLLC</w:t>
      </w:r>
      <w:r>
        <w:rPr>
          <w:rFonts w:cstheme="minorHAnsi"/>
          <w:b/>
          <w:lang w:eastAsia="ko-KR"/>
        </w:rPr>
        <w:t>.</w:t>
      </w:r>
      <w:bookmarkEnd w:id="6"/>
    </w:p>
    <w:p w14:paraId="7AB12392" w14:textId="77777777" w:rsidR="00605F5D" w:rsidRPr="00643E69" w:rsidRDefault="00605F5D" w:rsidP="00605F5D">
      <w:pPr>
        <w:pStyle w:val="Heading1"/>
        <w:numPr>
          <w:ilvl w:val="1"/>
          <w:numId w:val="1"/>
        </w:numPr>
        <w:rPr>
          <w:rFonts w:ascii="Calibri" w:hAnsi="Calibri"/>
        </w:rPr>
      </w:pPr>
      <w:r>
        <w:rPr>
          <w:rFonts w:ascii="Calibri" w:hAnsi="Calibri"/>
        </w:rPr>
        <w:t>Discussion on the UE Rx-Tx time difference measurement accuracy based on CSI-RS for tracking</w:t>
      </w:r>
    </w:p>
    <w:p w14:paraId="20DD32B0" w14:textId="5D10F057" w:rsidR="00C02FF3" w:rsidRDefault="00011650" w:rsidP="000C33A1">
      <w:pPr>
        <w:pStyle w:val="ListParagraph"/>
        <w:spacing w:after="180"/>
        <w:ind w:left="0"/>
        <w:contextualSpacing w:val="0"/>
        <w:jc w:val="both"/>
        <w:rPr>
          <w:rFonts w:cstheme="minorHAnsi"/>
          <w:bCs/>
          <w:lang w:eastAsia="ko-KR"/>
        </w:rPr>
      </w:pPr>
      <w:r w:rsidRPr="00011650">
        <w:rPr>
          <w:rFonts w:cstheme="minorHAnsi"/>
          <w:bCs/>
          <w:lang w:eastAsia="ko-KR"/>
        </w:rPr>
        <w:t xml:space="preserve">On the other hand, </w:t>
      </w:r>
      <w:r>
        <w:rPr>
          <w:rFonts w:cstheme="minorHAnsi"/>
          <w:bCs/>
          <w:lang w:eastAsia="ko-KR"/>
        </w:rPr>
        <w:t xml:space="preserve">there is no UE Rx-Tx time difference measurement accuracy defined yet for TRS signals. Hence, RAN4-URLLC should conduct simulations to estimate the baseband accuracy using TRS. In addition, for the RF accuracy part, RAN4 can leverage the new defined RF accuracy in PRS to estimate the RF accuracy for TRS signals. In general, the RF accuracy is impacted by the frequency range, and the reference signal bandwidth. </w:t>
      </w:r>
    </w:p>
    <w:p w14:paraId="71FB2852" w14:textId="24C86FBD" w:rsidR="00011650" w:rsidRDefault="00011650" w:rsidP="00011650">
      <w:pPr>
        <w:pStyle w:val="ListParagraph"/>
        <w:numPr>
          <w:ilvl w:val="0"/>
          <w:numId w:val="38"/>
        </w:numPr>
        <w:spacing w:after="180"/>
        <w:contextualSpacing w:val="0"/>
        <w:jc w:val="both"/>
        <w:rPr>
          <w:rFonts w:cstheme="minorHAnsi"/>
          <w:b/>
          <w:lang w:eastAsia="ko-KR"/>
        </w:rPr>
      </w:pPr>
      <w:bookmarkStart w:id="7" w:name="_Ref92723127"/>
      <w:r>
        <w:rPr>
          <w:rFonts w:cstheme="minorHAnsi"/>
          <w:b/>
          <w:lang w:eastAsia="ko-KR"/>
        </w:rPr>
        <w:t xml:space="preserve">There is no </w:t>
      </w:r>
      <w:r w:rsidRPr="00011650">
        <w:rPr>
          <w:rFonts w:cstheme="minorHAnsi"/>
          <w:b/>
          <w:lang w:eastAsia="ko-KR"/>
        </w:rPr>
        <w:t>UE Rx-Tx time difference measurement accuracy defined yet for TRS signals</w:t>
      </w:r>
      <w:r>
        <w:rPr>
          <w:rFonts w:cstheme="minorHAnsi"/>
          <w:b/>
          <w:lang w:eastAsia="ko-KR"/>
        </w:rPr>
        <w:t>.</w:t>
      </w:r>
      <w:bookmarkEnd w:id="7"/>
      <w:r>
        <w:rPr>
          <w:rFonts w:cstheme="minorHAnsi"/>
          <w:b/>
          <w:lang w:eastAsia="ko-KR"/>
        </w:rPr>
        <w:t xml:space="preserve"> </w:t>
      </w:r>
    </w:p>
    <w:p w14:paraId="38735D2F" w14:textId="6294D836" w:rsidR="00011650" w:rsidRDefault="00011650" w:rsidP="00011650">
      <w:pPr>
        <w:pStyle w:val="ListParagraph"/>
        <w:numPr>
          <w:ilvl w:val="0"/>
          <w:numId w:val="38"/>
        </w:numPr>
        <w:spacing w:after="180"/>
        <w:contextualSpacing w:val="0"/>
        <w:jc w:val="both"/>
        <w:rPr>
          <w:rFonts w:cstheme="minorHAnsi"/>
          <w:b/>
          <w:lang w:eastAsia="ko-KR"/>
        </w:rPr>
      </w:pPr>
      <w:bookmarkStart w:id="8" w:name="_Ref92723143"/>
      <w:r>
        <w:rPr>
          <w:rFonts w:cstheme="minorHAnsi"/>
          <w:b/>
          <w:lang w:eastAsia="ko-KR"/>
        </w:rPr>
        <w:lastRenderedPageBreak/>
        <w:t xml:space="preserve">Simulations are needed to estimate the baseband accuracy for the </w:t>
      </w:r>
      <w:r w:rsidRPr="00011650">
        <w:rPr>
          <w:rFonts w:cstheme="minorHAnsi"/>
          <w:b/>
          <w:lang w:eastAsia="ko-KR"/>
        </w:rPr>
        <w:t xml:space="preserve">UE Rx-Tx time difference measurement accuracy </w:t>
      </w:r>
      <w:r>
        <w:rPr>
          <w:rFonts w:cstheme="minorHAnsi"/>
          <w:b/>
          <w:lang w:eastAsia="ko-KR"/>
        </w:rPr>
        <w:t>using</w:t>
      </w:r>
      <w:r w:rsidRPr="00011650">
        <w:rPr>
          <w:rFonts w:cstheme="minorHAnsi"/>
          <w:b/>
          <w:lang w:eastAsia="ko-KR"/>
        </w:rPr>
        <w:t xml:space="preserve"> TRS signals</w:t>
      </w:r>
      <w:r>
        <w:rPr>
          <w:rFonts w:cstheme="minorHAnsi"/>
          <w:b/>
          <w:lang w:eastAsia="ko-KR"/>
        </w:rPr>
        <w:t>.</w:t>
      </w:r>
      <w:bookmarkEnd w:id="8"/>
    </w:p>
    <w:p w14:paraId="4B46C39B" w14:textId="2CD81C48" w:rsidR="00011650" w:rsidRPr="00ED5738" w:rsidRDefault="00011650" w:rsidP="00011650">
      <w:pPr>
        <w:pStyle w:val="ListParagraph"/>
        <w:numPr>
          <w:ilvl w:val="0"/>
          <w:numId w:val="39"/>
        </w:numPr>
        <w:spacing w:after="180"/>
        <w:contextualSpacing w:val="0"/>
        <w:jc w:val="both"/>
        <w:rPr>
          <w:rFonts w:ascii="Times New Roman" w:hAnsi="Times New Roman" w:cs="Times New Roman"/>
          <w:sz w:val="20"/>
          <w:szCs w:val="20"/>
        </w:rPr>
      </w:pPr>
      <w:bookmarkStart w:id="9" w:name="_Ref92723208"/>
      <w:r>
        <w:rPr>
          <w:rFonts w:cstheme="minorHAnsi"/>
          <w:b/>
          <w:lang w:eastAsia="ko-KR"/>
        </w:rPr>
        <w:t>Support</w:t>
      </w:r>
      <w:r w:rsidR="00ED5738">
        <w:rPr>
          <w:rFonts w:cstheme="minorHAnsi"/>
          <w:b/>
          <w:lang w:eastAsia="ko-KR"/>
        </w:rPr>
        <w:t xml:space="preserve"> conducting simulations to find the accuracy of the baseband UE Rx-Tx time difference of TRS signal</w:t>
      </w:r>
      <w:r>
        <w:rPr>
          <w:rFonts w:cstheme="minorHAnsi"/>
          <w:b/>
          <w:lang w:eastAsia="ko-KR"/>
        </w:rPr>
        <w:t>.</w:t>
      </w:r>
      <w:bookmarkEnd w:id="9"/>
    </w:p>
    <w:p w14:paraId="79C1D3AA" w14:textId="68120FBB" w:rsidR="00ED5738" w:rsidRPr="00F83156" w:rsidRDefault="00ED5738" w:rsidP="00011650">
      <w:pPr>
        <w:pStyle w:val="ListParagraph"/>
        <w:numPr>
          <w:ilvl w:val="0"/>
          <w:numId w:val="39"/>
        </w:numPr>
        <w:spacing w:after="180"/>
        <w:contextualSpacing w:val="0"/>
        <w:jc w:val="both"/>
        <w:rPr>
          <w:rFonts w:ascii="Times New Roman" w:hAnsi="Times New Roman" w:cs="Times New Roman"/>
          <w:sz w:val="20"/>
          <w:szCs w:val="20"/>
        </w:rPr>
      </w:pPr>
      <w:bookmarkStart w:id="10" w:name="_Ref92723221"/>
      <w:r>
        <w:rPr>
          <w:rFonts w:cstheme="minorHAnsi"/>
          <w:b/>
          <w:lang w:eastAsia="ko-KR"/>
        </w:rPr>
        <w:t>For the RF accuracy part of the UE Rx-Tx time difference using TRS, RAN4 to leverage the RF accuracy defined for PRS, yet frequency range and reference signal bandwidth shall be taken into consideration when RF accuracy defined for TRS signals.</w:t>
      </w:r>
      <w:bookmarkEnd w:id="10"/>
    </w:p>
    <w:p w14:paraId="7C6FC139" w14:textId="77777777" w:rsidR="00CE0D5E" w:rsidRPr="00046C57" w:rsidRDefault="00141644" w:rsidP="008F1284">
      <w:pPr>
        <w:pStyle w:val="Heading1"/>
        <w:numPr>
          <w:ilvl w:val="0"/>
          <w:numId w:val="1"/>
        </w:numPr>
        <w:rPr>
          <w:rFonts w:ascii="Calibri" w:hAnsi="Calibri"/>
          <w:color w:val="0070C0"/>
        </w:rPr>
      </w:pPr>
      <w:r w:rsidRPr="00046C57">
        <w:rPr>
          <w:rFonts w:ascii="Calibri" w:hAnsi="Calibri"/>
          <w:color w:val="0070C0"/>
        </w:rPr>
        <w:t>Summary</w:t>
      </w:r>
    </w:p>
    <w:p w14:paraId="169105BA" w14:textId="7099BDB1" w:rsidR="00210915" w:rsidRDefault="006F7557" w:rsidP="00210915">
      <w:pPr>
        <w:adjustRightInd w:val="0"/>
        <w:snapToGrid w:val="0"/>
        <w:spacing w:before="180" w:after="120"/>
        <w:jc w:val="both"/>
        <w:rPr>
          <w:rFonts w:ascii="Calibri" w:hAnsi="Calibri"/>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AC6FBE" w:rsidRPr="00786FF0">
        <w:rPr>
          <w:color w:val="000000" w:themeColor="text1"/>
        </w:rPr>
        <w:t>.</w:t>
      </w:r>
      <w:r w:rsidR="00210915">
        <w:rPr>
          <w:rFonts w:ascii="Calibri" w:hAnsi="Calibri"/>
        </w:rPr>
        <w:t xml:space="preserve"> </w:t>
      </w:r>
    </w:p>
    <w:p w14:paraId="7EFAB763" w14:textId="350EF78C" w:rsidR="00AC7A1F" w:rsidRDefault="00AC7A1F" w:rsidP="00C02FF3">
      <w:pPr>
        <w:adjustRightInd w:val="0"/>
        <w:snapToGrid w:val="0"/>
        <w:spacing w:before="180" w:after="120"/>
        <w:jc w:val="both"/>
        <w:rPr>
          <w:rFonts w:ascii="Calibri" w:hAnsi="Calibri"/>
          <w:b/>
        </w:rPr>
      </w:pPr>
      <w:r w:rsidRPr="00AC7A1F">
        <w:rPr>
          <w:rFonts w:ascii="Calibri" w:hAnsi="Calibri"/>
          <w:b/>
        </w:rPr>
        <w:fldChar w:fldCharType="begin"/>
      </w:r>
      <w:r w:rsidRPr="00AC7A1F">
        <w:rPr>
          <w:rFonts w:ascii="Calibri" w:hAnsi="Calibri"/>
          <w:b/>
        </w:rPr>
        <w:instrText xml:space="preserve"> REF _Ref79148056 \r \h </w:instrText>
      </w:r>
      <w:r>
        <w:rPr>
          <w:rFonts w:ascii="Calibri" w:hAnsi="Calibri"/>
          <w:b/>
        </w:rPr>
        <w:instrText xml:space="preserve"> \* MERGEFORMAT </w:instrText>
      </w:r>
      <w:r w:rsidRPr="00AC7A1F">
        <w:rPr>
          <w:rFonts w:ascii="Calibri" w:hAnsi="Calibri"/>
          <w:b/>
        </w:rPr>
      </w:r>
      <w:r w:rsidRPr="00AC7A1F">
        <w:rPr>
          <w:rFonts w:ascii="Calibri" w:hAnsi="Calibri"/>
          <w:b/>
        </w:rPr>
        <w:fldChar w:fldCharType="separate"/>
      </w:r>
      <w:r w:rsidR="00316FCE">
        <w:rPr>
          <w:rFonts w:ascii="Calibri" w:hAnsi="Calibri"/>
          <w:b/>
        </w:rPr>
        <w:t>Observation 1:</w:t>
      </w:r>
      <w:r w:rsidRPr="00AC7A1F">
        <w:rPr>
          <w:rFonts w:ascii="Calibri" w:hAnsi="Calibri"/>
          <w:b/>
        </w:rPr>
        <w:fldChar w:fldCharType="end"/>
      </w:r>
      <w:r w:rsidRPr="00AC7A1F">
        <w:rPr>
          <w:rFonts w:ascii="Calibri" w:hAnsi="Calibri"/>
          <w:b/>
        </w:rPr>
        <w:t xml:space="preserve"> </w:t>
      </w:r>
      <w:r w:rsidR="00291ACE">
        <w:rPr>
          <w:rFonts w:ascii="Calibri" w:hAnsi="Calibri"/>
          <w:b/>
        </w:rPr>
        <w:fldChar w:fldCharType="begin"/>
      </w:r>
      <w:r w:rsidR="00291ACE">
        <w:rPr>
          <w:rFonts w:ascii="Calibri" w:hAnsi="Calibri"/>
          <w:b/>
        </w:rPr>
        <w:instrText xml:space="preserve"> REF _Ref79148056 \h </w:instrText>
      </w:r>
      <w:r w:rsidR="00291ACE">
        <w:rPr>
          <w:rFonts w:ascii="Calibri" w:hAnsi="Calibri"/>
          <w:b/>
        </w:rPr>
      </w:r>
      <w:r w:rsidR="00291ACE">
        <w:rPr>
          <w:rFonts w:ascii="Calibri" w:hAnsi="Calibri"/>
          <w:b/>
        </w:rPr>
        <w:fldChar w:fldCharType="separate"/>
      </w:r>
      <w:r w:rsidR="00316FCE" w:rsidRPr="00474D23">
        <w:rPr>
          <w:rFonts w:eastAsia="SimSun"/>
          <w:b/>
          <w:lang w:val="en-US"/>
        </w:rPr>
        <w:t>The</w:t>
      </w:r>
      <w:r w:rsidR="00316FCE">
        <w:rPr>
          <w:rFonts w:eastAsia="SimSun"/>
          <w:b/>
          <w:lang w:val="en-US"/>
        </w:rPr>
        <w:t>re is no new PRS signal structure from RAN1 for the RTT-based method propagation delay compensation</w:t>
      </w:r>
      <w:r w:rsidR="00316FCE" w:rsidRPr="00D34B64">
        <w:rPr>
          <w:rFonts w:cstheme="minorHAnsi"/>
          <w:b/>
          <w:lang w:eastAsia="ko-KR"/>
        </w:rPr>
        <w:t>.</w:t>
      </w:r>
      <w:r w:rsidR="00291ACE">
        <w:rPr>
          <w:rFonts w:ascii="Calibri" w:hAnsi="Calibri"/>
          <w:b/>
        </w:rPr>
        <w:fldChar w:fldCharType="end"/>
      </w:r>
    </w:p>
    <w:p w14:paraId="50E680A6" w14:textId="4ABC5590" w:rsidR="00291ACE" w:rsidRDefault="00316F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_Ref92723086 \n \h </w:instrText>
      </w:r>
      <w:r>
        <w:rPr>
          <w:rFonts w:ascii="Calibri" w:hAnsi="Calibri"/>
          <w:b/>
        </w:rPr>
      </w:r>
      <w:r>
        <w:rPr>
          <w:rFonts w:ascii="Calibri" w:hAnsi="Calibri"/>
          <w:b/>
        </w:rPr>
        <w:fldChar w:fldCharType="separate"/>
      </w:r>
      <w:r>
        <w:rPr>
          <w:rFonts w:ascii="Calibri" w:hAnsi="Calibri"/>
          <w:b/>
        </w:rPr>
        <w:t>Observation 2:</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_Ref92723086 \h </w:instrText>
      </w:r>
      <w:r>
        <w:rPr>
          <w:rFonts w:ascii="Calibri" w:hAnsi="Calibri"/>
          <w:b/>
        </w:rPr>
      </w:r>
      <w:r>
        <w:rPr>
          <w:rFonts w:ascii="Calibri" w:hAnsi="Calibri"/>
          <w:b/>
        </w:rPr>
        <w:fldChar w:fldCharType="separate"/>
      </w:r>
      <w:r>
        <w:rPr>
          <w:rFonts w:cstheme="minorHAnsi"/>
          <w:b/>
          <w:lang w:eastAsia="ko-KR"/>
        </w:rPr>
        <w:t xml:space="preserve">The existing </w:t>
      </w:r>
      <w:r w:rsidRPr="00377EAF">
        <w:rPr>
          <w:rFonts w:cstheme="minorHAnsi"/>
          <w:b/>
          <w:lang w:eastAsia="ko-KR"/>
        </w:rPr>
        <w:t>UE Rx-Tx time difference measurement accuracy</w:t>
      </w:r>
      <w:r>
        <w:rPr>
          <w:rFonts w:cstheme="minorHAnsi"/>
          <w:b/>
          <w:lang w:eastAsia="ko-KR"/>
        </w:rPr>
        <w:t xml:space="preserve"> for PRS covers the baseband only, where the RF part is still under discussion.</w:t>
      </w:r>
      <w:r>
        <w:rPr>
          <w:rFonts w:ascii="Calibri" w:hAnsi="Calibri"/>
          <w:b/>
        </w:rPr>
        <w:fldChar w:fldCharType="end"/>
      </w:r>
    </w:p>
    <w:p w14:paraId="362B4CFB" w14:textId="7DFB6A14" w:rsidR="00316FCE" w:rsidRDefault="00316FCE"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_Ref92723099 \n \h </w:instrText>
      </w:r>
      <w:r>
        <w:rPr>
          <w:rFonts w:ascii="Calibri" w:hAnsi="Calibri"/>
          <w:b/>
        </w:rPr>
      </w:r>
      <w:r>
        <w:rPr>
          <w:rFonts w:ascii="Calibri" w:hAnsi="Calibri"/>
          <w:b/>
        </w:rPr>
        <w:fldChar w:fldCharType="separate"/>
      </w:r>
      <w:r>
        <w:rPr>
          <w:rFonts w:ascii="Calibri" w:hAnsi="Calibri"/>
          <w:b/>
        </w:rPr>
        <w:t>Observation 3:</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_Ref92723099 \h </w:instrText>
      </w:r>
      <w:r>
        <w:rPr>
          <w:rFonts w:ascii="Calibri" w:hAnsi="Calibri"/>
          <w:b/>
        </w:rPr>
      </w:r>
      <w:r>
        <w:rPr>
          <w:rFonts w:ascii="Calibri" w:hAnsi="Calibri"/>
          <w:b/>
        </w:rPr>
        <w:fldChar w:fldCharType="separate"/>
      </w:r>
      <w:r>
        <w:rPr>
          <w:rFonts w:cstheme="minorHAnsi"/>
          <w:b/>
          <w:lang w:eastAsia="ko-KR"/>
        </w:rPr>
        <w:t xml:space="preserve">The existing </w:t>
      </w:r>
      <w:proofErr w:type="spellStart"/>
      <w:r>
        <w:rPr>
          <w:rFonts w:cstheme="minorHAnsi"/>
          <w:b/>
          <w:lang w:eastAsia="ko-KR"/>
        </w:rPr>
        <w:t>gNB</w:t>
      </w:r>
      <w:proofErr w:type="spellEnd"/>
      <w:r w:rsidRPr="00377EAF">
        <w:rPr>
          <w:rFonts w:cstheme="minorHAnsi"/>
          <w:b/>
          <w:lang w:eastAsia="ko-KR"/>
        </w:rPr>
        <w:t xml:space="preserve"> Rx-Tx time difference measurement accuracy</w:t>
      </w:r>
      <w:r>
        <w:rPr>
          <w:rFonts w:cstheme="minorHAnsi"/>
          <w:b/>
          <w:lang w:eastAsia="ko-KR"/>
        </w:rPr>
        <w:t xml:space="preserve"> for SRS covers both the baseband and RF impediments.</w:t>
      </w:r>
      <w:r>
        <w:rPr>
          <w:rFonts w:ascii="Calibri" w:hAnsi="Calibri"/>
          <w:b/>
        </w:rPr>
        <w:fldChar w:fldCharType="end"/>
      </w:r>
    </w:p>
    <w:p w14:paraId="31216D63" w14:textId="5DC36751" w:rsidR="00BB2A46" w:rsidRDefault="00BB2A46"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_Ref92723127 \n \h </w:instrText>
      </w:r>
      <w:r>
        <w:rPr>
          <w:rFonts w:ascii="Calibri" w:hAnsi="Calibri"/>
          <w:b/>
        </w:rPr>
      </w:r>
      <w:r>
        <w:rPr>
          <w:rFonts w:ascii="Calibri" w:hAnsi="Calibri"/>
          <w:b/>
        </w:rPr>
        <w:fldChar w:fldCharType="separate"/>
      </w:r>
      <w:r>
        <w:rPr>
          <w:rFonts w:ascii="Calibri" w:hAnsi="Calibri"/>
          <w:b/>
        </w:rPr>
        <w:t>Observation 4:</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_Ref92723127 \h </w:instrText>
      </w:r>
      <w:r>
        <w:rPr>
          <w:rFonts w:ascii="Calibri" w:hAnsi="Calibri"/>
          <w:b/>
        </w:rPr>
      </w:r>
      <w:r>
        <w:rPr>
          <w:rFonts w:ascii="Calibri" w:hAnsi="Calibri"/>
          <w:b/>
        </w:rPr>
        <w:fldChar w:fldCharType="separate"/>
      </w:r>
      <w:r>
        <w:rPr>
          <w:rFonts w:cstheme="minorHAnsi"/>
          <w:b/>
          <w:lang w:eastAsia="ko-KR"/>
        </w:rPr>
        <w:t xml:space="preserve">There is no </w:t>
      </w:r>
      <w:r w:rsidRPr="00011650">
        <w:rPr>
          <w:rFonts w:cstheme="minorHAnsi"/>
          <w:b/>
          <w:lang w:eastAsia="ko-KR"/>
        </w:rPr>
        <w:t>UE Rx-Tx time difference measurement accuracy defined yet for TRS signals</w:t>
      </w:r>
      <w:r>
        <w:rPr>
          <w:rFonts w:cstheme="minorHAnsi"/>
          <w:b/>
          <w:lang w:eastAsia="ko-KR"/>
        </w:rPr>
        <w:t>.</w:t>
      </w:r>
      <w:r>
        <w:rPr>
          <w:rFonts w:ascii="Calibri" w:hAnsi="Calibri"/>
          <w:b/>
        </w:rPr>
        <w:fldChar w:fldCharType="end"/>
      </w:r>
    </w:p>
    <w:p w14:paraId="2C5F6FD6" w14:textId="3C3C2878" w:rsidR="00BB2A46" w:rsidRPr="00AC7A1F" w:rsidRDefault="00BB2A46" w:rsidP="00C02FF3">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_Ref92723143 \n \h </w:instrText>
      </w:r>
      <w:r>
        <w:rPr>
          <w:rFonts w:ascii="Calibri" w:hAnsi="Calibri"/>
          <w:b/>
        </w:rPr>
      </w:r>
      <w:r>
        <w:rPr>
          <w:rFonts w:ascii="Calibri" w:hAnsi="Calibri"/>
          <w:b/>
        </w:rPr>
        <w:fldChar w:fldCharType="separate"/>
      </w:r>
      <w:r>
        <w:rPr>
          <w:rFonts w:ascii="Calibri" w:hAnsi="Calibri"/>
          <w:b/>
        </w:rPr>
        <w:t>Observation 5:</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_Ref92723143 \h </w:instrText>
      </w:r>
      <w:r>
        <w:rPr>
          <w:rFonts w:ascii="Calibri" w:hAnsi="Calibri"/>
          <w:b/>
        </w:rPr>
      </w:r>
      <w:r>
        <w:rPr>
          <w:rFonts w:ascii="Calibri" w:hAnsi="Calibri"/>
          <w:b/>
        </w:rPr>
        <w:fldChar w:fldCharType="separate"/>
      </w:r>
      <w:r>
        <w:rPr>
          <w:rFonts w:cstheme="minorHAnsi"/>
          <w:b/>
          <w:lang w:eastAsia="ko-KR"/>
        </w:rPr>
        <w:t xml:space="preserve">Simulations are needed to estimate the baseband accuracy for the </w:t>
      </w:r>
      <w:r w:rsidRPr="00011650">
        <w:rPr>
          <w:rFonts w:cstheme="minorHAnsi"/>
          <w:b/>
          <w:lang w:eastAsia="ko-KR"/>
        </w:rPr>
        <w:t xml:space="preserve">UE Rx-Tx time difference measurement accuracy </w:t>
      </w:r>
      <w:r>
        <w:rPr>
          <w:rFonts w:cstheme="minorHAnsi"/>
          <w:b/>
          <w:lang w:eastAsia="ko-KR"/>
        </w:rPr>
        <w:t>using</w:t>
      </w:r>
      <w:r w:rsidRPr="00011650">
        <w:rPr>
          <w:rFonts w:cstheme="minorHAnsi"/>
          <w:b/>
          <w:lang w:eastAsia="ko-KR"/>
        </w:rPr>
        <w:t xml:space="preserve"> TRS signals</w:t>
      </w:r>
      <w:r>
        <w:rPr>
          <w:rFonts w:cstheme="minorHAnsi"/>
          <w:b/>
          <w:lang w:eastAsia="ko-KR"/>
        </w:rPr>
        <w:t>.</w:t>
      </w:r>
      <w:r>
        <w:rPr>
          <w:rFonts w:ascii="Calibri" w:hAnsi="Calibri"/>
          <w:b/>
        </w:rPr>
        <w:fldChar w:fldCharType="end"/>
      </w:r>
    </w:p>
    <w:p w14:paraId="36AEBFFA" w14:textId="650BC884" w:rsidR="00AC7A1F" w:rsidRDefault="00AC7A1F" w:rsidP="00210915">
      <w:pPr>
        <w:adjustRightInd w:val="0"/>
        <w:snapToGrid w:val="0"/>
        <w:spacing w:before="180" w:after="120"/>
        <w:jc w:val="both"/>
        <w:rPr>
          <w:rFonts w:ascii="Calibri" w:hAnsi="Calibri"/>
        </w:rPr>
      </w:pPr>
      <w:r>
        <w:rPr>
          <w:rFonts w:ascii="Calibri" w:hAnsi="Calibri"/>
        </w:rPr>
        <w:t xml:space="preserve">Also, we have the following proposals: </w:t>
      </w:r>
    </w:p>
    <w:p w14:paraId="2ED401FD" w14:textId="78A30740" w:rsidR="00AC7A1F" w:rsidRDefault="00BB2A46" w:rsidP="00210915">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_Ref92670588 \n \h </w:instrText>
      </w:r>
      <w:r>
        <w:rPr>
          <w:rFonts w:ascii="Calibri" w:hAnsi="Calibri"/>
          <w:b/>
        </w:rPr>
      </w:r>
      <w:r>
        <w:rPr>
          <w:rFonts w:ascii="Calibri" w:hAnsi="Calibri"/>
          <w:b/>
        </w:rPr>
        <w:fldChar w:fldCharType="separate"/>
      </w:r>
      <w:r>
        <w:rPr>
          <w:rFonts w:ascii="Calibri" w:hAnsi="Calibri"/>
          <w:b/>
        </w:rPr>
        <w:t>Proposal 1:</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_Ref92670588 \h </w:instrText>
      </w:r>
      <w:r>
        <w:rPr>
          <w:rFonts w:ascii="Calibri" w:hAnsi="Calibri"/>
          <w:b/>
        </w:rPr>
      </w:r>
      <w:r>
        <w:rPr>
          <w:rFonts w:ascii="Calibri" w:hAnsi="Calibri"/>
          <w:b/>
        </w:rPr>
        <w:fldChar w:fldCharType="separate"/>
      </w:r>
      <w:r>
        <w:rPr>
          <w:rFonts w:cstheme="minorHAnsi"/>
          <w:b/>
          <w:lang w:eastAsia="ko-KR"/>
        </w:rPr>
        <w:t xml:space="preserve">Support reusing the </w:t>
      </w:r>
      <w:r w:rsidRPr="00377EAF">
        <w:rPr>
          <w:rFonts w:cstheme="minorHAnsi"/>
          <w:b/>
          <w:lang w:eastAsia="ko-KR"/>
        </w:rPr>
        <w:t>UE Rx-Tx time difference measurement accuracy</w:t>
      </w:r>
      <w:r>
        <w:rPr>
          <w:rFonts w:cstheme="minorHAnsi"/>
          <w:b/>
          <w:lang w:eastAsia="ko-KR"/>
        </w:rPr>
        <w:t xml:space="preserve"> of PRS for the RTT-based method PDC for both baseband and RF accuracy.</w:t>
      </w:r>
      <w:r>
        <w:rPr>
          <w:rFonts w:ascii="Calibri" w:hAnsi="Calibri"/>
          <w:b/>
        </w:rPr>
        <w:fldChar w:fldCharType="end"/>
      </w:r>
    </w:p>
    <w:p w14:paraId="215A1352" w14:textId="2E9A05F9" w:rsidR="00BB2A46" w:rsidRDefault="00BB2A46" w:rsidP="00210915">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_Ref92723177 \n \h </w:instrText>
      </w:r>
      <w:r>
        <w:rPr>
          <w:rFonts w:ascii="Calibri" w:hAnsi="Calibri"/>
          <w:b/>
        </w:rPr>
      </w:r>
      <w:r>
        <w:rPr>
          <w:rFonts w:ascii="Calibri" w:hAnsi="Calibri"/>
          <w:b/>
        </w:rPr>
        <w:fldChar w:fldCharType="separate"/>
      </w:r>
      <w:r>
        <w:rPr>
          <w:rFonts w:ascii="Calibri" w:hAnsi="Calibri"/>
          <w:b/>
        </w:rPr>
        <w:t>Proposal 2:</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_Ref92723177 \h </w:instrText>
      </w:r>
      <w:r>
        <w:rPr>
          <w:rFonts w:ascii="Calibri" w:hAnsi="Calibri"/>
          <w:b/>
        </w:rPr>
      </w:r>
      <w:r>
        <w:rPr>
          <w:rFonts w:ascii="Calibri" w:hAnsi="Calibri"/>
          <w:b/>
        </w:rPr>
        <w:fldChar w:fldCharType="separate"/>
      </w:r>
      <w:r>
        <w:rPr>
          <w:rFonts w:cstheme="minorHAnsi"/>
          <w:b/>
          <w:lang w:eastAsia="ko-KR"/>
        </w:rPr>
        <w:t xml:space="preserve">For the </w:t>
      </w:r>
      <w:r w:rsidRPr="00377EAF">
        <w:rPr>
          <w:rFonts w:cstheme="minorHAnsi"/>
          <w:b/>
          <w:lang w:eastAsia="ko-KR"/>
        </w:rPr>
        <w:t>UE Rx-Tx time difference measurement accuracy</w:t>
      </w:r>
      <w:r>
        <w:rPr>
          <w:rFonts w:cstheme="minorHAnsi"/>
          <w:b/>
          <w:lang w:eastAsia="ko-KR"/>
        </w:rPr>
        <w:t xml:space="preserve"> of PRS, RAN4-URLLC shall wait for RAN4-positioning to finalise the accuracy requirements.</w:t>
      </w:r>
      <w:r>
        <w:rPr>
          <w:rFonts w:ascii="Calibri" w:hAnsi="Calibri"/>
          <w:b/>
        </w:rPr>
        <w:fldChar w:fldCharType="end"/>
      </w:r>
    </w:p>
    <w:p w14:paraId="65E3F8D2" w14:textId="6D8912B9" w:rsidR="00BB2A46" w:rsidRDefault="00BB2A46" w:rsidP="00210915">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_Ref92723191 \n \h </w:instrText>
      </w:r>
      <w:r>
        <w:rPr>
          <w:rFonts w:ascii="Calibri" w:hAnsi="Calibri"/>
          <w:b/>
        </w:rPr>
      </w:r>
      <w:r>
        <w:rPr>
          <w:rFonts w:ascii="Calibri" w:hAnsi="Calibri"/>
          <w:b/>
        </w:rPr>
        <w:fldChar w:fldCharType="separate"/>
      </w:r>
      <w:r>
        <w:rPr>
          <w:rFonts w:ascii="Calibri" w:hAnsi="Calibri"/>
          <w:b/>
        </w:rPr>
        <w:t>Proposal 3:</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_Ref92723191 \h </w:instrText>
      </w:r>
      <w:r>
        <w:rPr>
          <w:rFonts w:ascii="Calibri" w:hAnsi="Calibri"/>
          <w:b/>
        </w:rPr>
      </w:r>
      <w:r>
        <w:rPr>
          <w:rFonts w:ascii="Calibri" w:hAnsi="Calibri"/>
          <w:b/>
        </w:rPr>
        <w:fldChar w:fldCharType="separate"/>
      </w:r>
      <w:r>
        <w:rPr>
          <w:rFonts w:cstheme="minorHAnsi"/>
          <w:b/>
          <w:lang w:eastAsia="ko-KR"/>
        </w:rPr>
        <w:t xml:space="preserve">Support reusing the </w:t>
      </w:r>
      <w:proofErr w:type="spellStart"/>
      <w:r>
        <w:rPr>
          <w:rFonts w:cstheme="minorHAnsi"/>
          <w:b/>
          <w:lang w:eastAsia="ko-KR"/>
        </w:rPr>
        <w:t>gNB</w:t>
      </w:r>
      <w:proofErr w:type="spellEnd"/>
      <w:r w:rsidRPr="00377EAF">
        <w:rPr>
          <w:rFonts w:cstheme="minorHAnsi"/>
          <w:b/>
          <w:lang w:eastAsia="ko-KR"/>
        </w:rPr>
        <w:t xml:space="preserve"> Rx-Tx time difference measurement accuracy</w:t>
      </w:r>
      <w:r>
        <w:rPr>
          <w:rFonts w:cstheme="minorHAnsi"/>
          <w:b/>
          <w:lang w:eastAsia="ko-KR"/>
        </w:rPr>
        <w:t xml:space="preserve"> of SRS for the RTT-based method PDC in URLLC.</w:t>
      </w:r>
      <w:r>
        <w:rPr>
          <w:rFonts w:ascii="Calibri" w:hAnsi="Calibri"/>
          <w:b/>
        </w:rPr>
        <w:fldChar w:fldCharType="end"/>
      </w:r>
    </w:p>
    <w:p w14:paraId="3EA03819" w14:textId="6D77E945" w:rsidR="00BB2A46" w:rsidRDefault="00BB2A46" w:rsidP="00210915">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_Ref92723208 \n \h </w:instrText>
      </w:r>
      <w:r>
        <w:rPr>
          <w:rFonts w:ascii="Calibri" w:hAnsi="Calibri"/>
          <w:b/>
        </w:rPr>
      </w:r>
      <w:r>
        <w:rPr>
          <w:rFonts w:ascii="Calibri" w:hAnsi="Calibri"/>
          <w:b/>
        </w:rPr>
        <w:fldChar w:fldCharType="separate"/>
      </w:r>
      <w:r>
        <w:rPr>
          <w:rFonts w:ascii="Calibri" w:hAnsi="Calibri"/>
          <w:b/>
        </w:rPr>
        <w:t>Proposal 4:</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_Ref92723208 \h </w:instrText>
      </w:r>
      <w:r>
        <w:rPr>
          <w:rFonts w:ascii="Calibri" w:hAnsi="Calibri"/>
          <w:b/>
        </w:rPr>
      </w:r>
      <w:r>
        <w:rPr>
          <w:rFonts w:ascii="Calibri" w:hAnsi="Calibri"/>
          <w:b/>
        </w:rPr>
        <w:fldChar w:fldCharType="separate"/>
      </w:r>
      <w:r>
        <w:rPr>
          <w:rFonts w:cstheme="minorHAnsi"/>
          <w:b/>
          <w:lang w:eastAsia="ko-KR"/>
        </w:rPr>
        <w:t>Support conducting simulations to find the accuracy of the baseband UE Rx-Tx time difference of TRS signal.</w:t>
      </w:r>
      <w:r>
        <w:rPr>
          <w:rFonts w:ascii="Calibri" w:hAnsi="Calibri"/>
          <w:b/>
        </w:rPr>
        <w:fldChar w:fldCharType="end"/>
      </w:r>
    </w:p>
    <w:p w14:paraId="2C3CE3C5" w14:textId="0706AC91" w:rsidR="00BB2A46" w:rsidRPr="00AC7A1F" w:rsidRDefault="00BB2A46" w:rsidP="00210915">
      <w:pPr>
        <w:adjustRightInd w:val="0"/>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_Ref92723221 \n \h </w:instrText>
      </w:r>
      <w:r>
        <w:rPr>
          <w:rFonts w:ascii="Calibri" w:hAnsi="Calibri"/>
          <w:b/>
        </w:rPr>
      </w:r>
      <w:r>
        <w:rPr>
          <w:rFonts w:ascii="Calibri" w:hAnsi="Calibri"/>
          <w:b/>
        </w:rPr>
        <w:fldChar w:fldCharType="separate"/>
      </w:r>
      <w:r>
        <w:rPr>
          <w:rFonts w:ascii="Calibri" w:hAnsi="Calibri"/>
          <w:b/>
        </w:rPr>
        <w:t>Proposal 5:</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_Ref92723221 \h </w:instrText>
      </w:r>
      <w:r>
        <w:rPr>
          <w:rFonts w:ascii="Calibri" w:hAnsi="Calibri"/>
          <w:b/>
        </w:rPr>
      </w:r>
      <w:r>
        <w:rPr>
          <w:rFonts w:ascii="Calibri" w:hAnsi="Calibri"/>
          <w:b/>
        </w:rPr>
        <w:fldChar w:fldCharType="separate"/>
      </w:r>
      <w:r>
        <w:rPr>
          <w:rFonts w:cstheme="minorHAnsi"/>
          <w:b/>
          <w:lang w:eastAsia="ko-KR"/>
        </w:rPr>
        <w:t>For the RF accuracy part of the UE Rx-Tx time difference using TRS, RAN4 to leverage the RF accuracy defined for PRS, yet frequency range and reference signal bandwidth shall be taken into consideration when RF accuracy defined for TRS signals.</w:t>
      </w:r>
      <w:r>
        <w:rPr>
          <w:rFonts w:ascii="Calibri" w:hAnsi="Calibri"/>
          <w:b/>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1B89C963" w:rsidR="00D406A2" w:rsidRDefault="00210915" w:rsidP="00D406A2">
      <w:pPr>
        <w:pStyle w:val="ListParagraph"/>
        <w:numPr>
          <w:ilvl w:val="0"/>
          <w:numId w:val="31"/>
        </w:numPr>
        <w:contextualSpacing w:val="0"/>
      </w:pPr>
      <w:bookmarkStart w:id="11" w:name="_Ref85793724"/>
      <w:r>
        <w:rPr>
          <w:lang w:val="en-US"/>
        </w:rPr>
        <w:t>RP-</w:t>
      </w:r>
      <w:r w:rsidRPr="002F4B6F">
        <w:rPr>
          <w:lang w:val="en-US"/>
        </w:rPr>
        <w:t xml:space="preserve">201310, “Revised WID: Enhanced Industrial Internet of Things (IoT) and ultra-reliable and low latency communication (URLLC) support for NR”, Nokia, RAN#88e, </w:t>
      </w:r>
      <w:proofErr w:type="gramStart"/>
      <w:r w:rsidRPr="002F4B6F">
        <w:rPr>
          <w:lang w:val="en-US"/>
        </w:rPr>
        <w:t>June,</w:t>
      </w:r>
      <w:proofErr w:type="gramEnd"/>
      <w:r w:rsidRPr="002F4B6F">
        <w:rPr>
          <w:lang w:val="en-US"/>
        </w:rPr>
        <w:t xml:space="preserve"> 2020</w:t>
      </w:r>
      <w:r w:rsidR="004F38F4">
        <w:t>.</w:t>
      </w:r>
      <w:bookmarkEnd w:id="11"/>
    </w:p>
    <w:p w14:paraId="512174B4" w14:textId="36E656C5" w:rsidR="0098287F" w:rsidRDefault="00944DF5" w:rsidP="00944DF5">
      <w:pPr>
        <w:pStyle w:val="ListParagraph"/>
        <w:numPr>
          <w:ilvl w:val="0"/>
          <w:numId w:val="31"/>
        </w:numPr>
        <w:contextualSpacing w:val="0"/>
      </w:pPr>
      <w:bookmarkStart w:id="12" w:name="_Ref92722183"/>
      <w:bookmarkStart w:id="13" w:name="_Ref85793766"/>
      <w:r>
        <w:t>R4-21</w:t>
      </w:r>
      <w:r w:rsidR="00B976FD">
        <w:t>12834</w:t>
      </w:r>
      <w:r>
        <w:t>, “</w:t>
      </w:r>
      <w:r w:rsidR="00B976FD" w:rsidRPr="00B976FD">
        <w:t>LS on propagation delay compensation</w:t>
      </w:r>
      <w:r>
        <w:t>”.</w:t>
      </w:r>
      <w:bookmarkEnd w:id="12"/>
    </w:p>
    <w:p w14:paraId="66D6A8FD" w14:textId="14604669" w:rsidR="0021235A" w:rsidRPr="006A3297" w:rsidRDefault="000D15EA" w:rsidP="006A3297">
      <w:pPr>
        <w:pStyle w:val="ListParagraph"/>
        <w:numPr>
          <w:ilvl w:val="0"/>
          <w:numId w:val="31"/>
        </w:numPr>
        <w:contextualSpacing w:val="0"/>
      </w:pPr>
      <w:bookmarkStart w:id="14" w:name="_Ref67924075"/>
      <w:bookmarkEnd w:id="13"/>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14"/>
    </w:p>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52BE7" w14:textId="77777777" w:rsidR="00165C2C" w:rsidRDefault="00165C2C">
      <w:r>
        <w:separator/>
      </w:r>
    </w:p>
  </w:endnote>
  <w:endnote w:type="continuationSeparator" w:id="0">
    <w:p w14:paraId="7F03D17A" w14:textId="77777777" w:rsidR="00165C2C" w:rsidRDefault="0016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79D17" w14:textId="77777777" w:rsidR="00165C2C" w:rsidRDefault="00165C2C">
      <w:r>
        <w:separator/>
      </w:r>
    </w:p>
  </w:footnote>
  <w:footnote w:type="continuationSeparator" w:id="0">
    <w:p w14:paraId="671A7864" w14:textId="77777777" w:rsidR="00165C2C" w:rsidRDefault="00165C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316E85"/>
    <w:multiLevelType w:val="hybridMultilevel"/>
    <w:tmpl w:val="49D82FF4"/>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D01519C"/>
    <w:multiLevelType w:val="hybridMultilevel"/>
    <w:tmpl w:val="CE760DAC"/>
    <w:lvl w:ilvl="0" w:tplc="08090001">
      <w:start w:val="1"/>
      <w:numFmt w:val="bullet"/>
      <w:lvlText w:val=""/>
      <w:lvlJc w:val="left"/>
      <w:pPr>
        <w:ind w:left="644" w:hanging="360"/>
      </w:pPr>
      <w:rPr>
        <w:rFonts w:ascii="Symbol" w:hAnsi="Symbol" w:hint="default"/>
      </w:rPr>
    </w:lvl>
    <w:lvl w:ilvl="1" w:tplc="0809000F">
      <w:start w:val="1"/>
      <w:numFmt w:val="decimal"/>
      <w:lvlText w:val="%2."/>
      <w:lvlJc w:val="left"/>
      <w:pPr>
        <w:ind w:left="1364" w:hanging="360"/>
      </w:pPr>
      <w:rPr>
        <w:rFont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2" w15:restartNumberingAfterBreak="0">
    <w:nsid w:val="65437E53"/>
    <w:multiLevelType w:val="hybridMultilevel"/>
    <w:tmpl w:val="044C4B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3146C"/>
    <w:multiLevelType w:val="hybridMultilevel"/>
    <w:tmpl w:val="2F6CBC6A"/>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6"/>
  </w:num>
  <w:num w:numId="2">
    <w:abstractNumId w:val="16"/>
  </w:num>
  <w:num w:numId="3">
    <w:abstractNumId w:val="2"/>
  </w:num>
  <w:num w:numId="4">
    <w:abstractNumId w:val="1"/>
  </w:num>
  <w:num w:numId="5">
    <w:abstractNumId w:val="14"/>
  </w:num>
  <w:num w:numId="6">
    <w:abstractNumId w:val="30"/>
  </w:num>
  <w:num w:numId="7">
    <w:abstractNumId w:val="18"/>
  </w:num>
  <w:num w:numId="8">
    <w:abstractNumId w:val="39"/>
  </w:num>
  <w:num w:numId="9">
    <w:abstractNumId w:val="28"/>
  </w:num>
  <w:num w:numId="10">
    <w:abstractNumId w:val="0"/>
  </w:num>
  <w:num w:numId="11">
    <w:abstractNumId w:val="6"/>
  </w:num>
  <w:num w:numId="12">
    <w:abstractNumId w:val="31"/>
  </w:num>
  <w:num w:numId="13">
    <w:abstractNumId w:val="24"/>
  </w:num>
  <w:num w:numId="14">
    <w:abstractNumId w:val="5"/>
  </w:num>
  <w:num w:numId="15">
    <w:abstractNumId w:val="11"/>
  </w:num>
  <w:num w:numId="16">
    <w:abstractNumId w:val="29"/>
  </w:num>
  <w:num w:numId="17">
    <w:abstractNumId w:val="13"/>
  </w:num>
  <w:num w:numId="18">
    <w:abstractNumId w:val="23"/>
  </w:num>
  <w:num w:numId="19">
    <w:abstractNumId w:val="37"/>
  </w:num>
  <w:num w:numId="20">
    <w:abstractNumId w:val="27"/>
  </w:num>
  <w:num w:numId="21">
    <w:abstractNumId w:val="38"/>
  </w:num>
  <w:num w:numId="22">
    <w:abstractNumId w:val="34"/>
  </w:num>
  <w:num w:numId="23">
    <w:abstractNumId w:val="26"/>
  </w:num>
  <w:num w:numId="24">
    <w:abstractNumId w:val="15"/>
  </w:num>
  <w:num w:numId="25">
    <w:abstractNumId w:val="25"/>
  </w:num>
  <w:num w:numId="26">
    <w:abstractNumId w:val="20"/>
  </w:num>
  <w:num w:numId="27">
    <w:abstractNumId w:val="19"/>
  </w:num>
  <w:num w:numId="28">
    <w:abstractNumId w:val="4"/>
  </w:num>
  <w:num w:numId="29">
    <w:abstractNumId w:val="35"/>
  </w:num>
  <w:num w:numId="30">
    <w:abstractNumId w:val="21"/>
  </w:num>
  <w:num w:numId="31">
    <w:abstractNumId w:val="8"/>
  </w:num>
  <w:num w:numId="32">
    <w:abstractNumId w:val="12"/>
  </w:num>
  <w:num w:numId="33">
    <w:abstractNumId w:val="40"/>
  </w:num>
  <w:num w:numId="34">
    <w:abstractNumId w:val="41"/>
  </w:num>
  <w:num w:numId="35">
    <w:abstractNumId w:val="17"/>
  </w:num>
  <w:num w:numId="36">
    <w:abstractNumId w:val="32"/>
  </w:num>
  <w:num w:numId="37">
    <w:abstractNumId w:val="10"/>
  </w:num>
  <w:num w:numId="38">
    <w:abstractNumId w:val="3"/>
  </w:num>
  <w:num w:numId="39">
    <w:abstractNumId w:val="7"/>
  </w:num>
  <w:num w:numId="40">
    <w:abstractNumId w:val="22"/>
  </w:num>
  <w:num w:numId="41">
    <w:abstractNumId w:val="33"/>
  </w:num>
  <w:num w:numId="4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50"/>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53"/>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443"/>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3A1"/>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543"/>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ACC"/>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04"/>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C2C"/>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77E0A"/>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16F"/>
    <w:rsid w:val="001A4272"/>
    <w:rsid w:val="001A442D"/>
    <w:rsid w:val="001A4F45"/>
    <w:rsid w:val="001A510E"/>
    <w:rsid w:val="001A5AAB"/>
    <w:rsid w:val="001A5B71"/>
    <w:rsid w:val="001A656C"/>
    <w:rsid w:val="001A6C7B"/>
    <w:rsid w:val="001A6E8C"/>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1C3"/>
    <w:rsid w:val="002104D2"/>
    <w:rsid w:val="00210691"/>
    <w:rsid w:val="00210915"/>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6F2"/>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873"/>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5E8"/>
    <w:rsid w:val="0029170E"/>
    <w:rsid w:val="00291AC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B7"/>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167"/>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5CA4"/>
    <w:rsid w:val="002B606E"/>
    <w:rsid w:val="002B6194"/>
    <w:rsid w:val="002B6433"/>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966"/>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3B4"/>
    <w:rsid w:val="002F54FD"/>
    <w:rsid w:val="002F5FED"/>
    <w:rsid w:val="002F60A8"/>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6FCE"/>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04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AF"/>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09AD"/>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3F5"/>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A79"/>
    <w:rsid w:val="00474D23"/>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0E7"/>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7D2"/>
    <w:rsid w:val="00565868"/>
    <w:rsid w:val="00565A34"/>
    <w:rsid w:val="00565EDF"/>
    <w:rsid w:val="005660A6"/>
    <w:rsid w:val="00566183"/>
    <w:rsid w:val="00566F1E"/>
    <w:rsid w:val="00566F27"/>
    <w:rsid w:val="0056712C"/>
    <w:rsid w:val="00567343"/>
    <w:rsid w:val="00567420"/>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2E"/>
    <w:rsid w:val="00585431"/>
    <w:rsid w:val="00585D35"/>
    <w:rsid w:val="0058632E"/>
    <w:rsid w:val="005869C9"/>
    <w:rsid w:val="00586D2D"/>
    <w:rsid w:val="00587142"/>
    <w:rsid w:val="00587188"/>
    <w:rsid w:val="005876BD"/>
    <w:rsid w:val="005879EE"/>
    <w:rsid w:val="00590081"/>
    <w:rsid w:val="00590918"/>
    <w:rsid w:val="005912BF"/>
    <w:rsid w:val="00591F58"/>
    <w:rsid w:val="00592244"/>
    <w:rsid w:val="005922B0"/>
    <w:rsid w:val="005927F5"/>
    <w:rsid w:val="00592805"/>
    <w:rsid w:val="0059320A"/>
    <w:rsid w:val="00593C8C"/>
    <w:rsid w:val="0059429E"/>
    <w:rsid w:val="00594623"/>
    <w:rsid w:val="00594821"/>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1EA1"/>
    <w:rsid w:val="005A298B"/>
    <w:rsid w:val="005A2E71"/>
    <w:rsid w:val="005A3124"/>
    <w:rsid w:val="005A33F8"/>
    <w:rsid w:val="005A3CA1"/>
    <w:rsid w:val="005A3F96"/>
    <w:rsid w:val="005A40C3"/>
    <w:rsid w:val="005A432B"/>
    <w:rsid w:val="005A44A5"/>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6A"/>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6DD0"/>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4A9C"/>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394"/>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5F5D"/>
    <w:rsid w:val="006064DC"/>
    <w:rsid w:val="00606789"/>
    <w:rsid w:val="006073F2"/>
    <w:rsid w:val="00607707"/>
    <w:rsid w:val="0060799E"/>
    <w:rsid w:val="00607C36"/>
    <w:rsid w:val="00607CDE"/>
    <w:rsid w:val="00607FDB"/>
    <w:rsid w:val="00610335"/>
    <w:rsid w:val="00610939"/>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B9"/>
    <w:rsid w:val="00640F0E"/>
    <w:rsid w:val="00640F4F"/>
    <w:rsid w:val="00641620"/>
    <w:rsid w:val="00641A1D"/>
    <w:rsid w:val="00641B8E"/>
    <w:rsid w:val="0064239B"/>
    <w:rsid w:val="0064247A"/>
    <w:rsid w:val="0064282F"/>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09A0"/>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3CE7"/>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B89"/>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153"/>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A3A"/>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5D3"/>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3EC"/>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4DF5"/>
    <w:rsid w:val="00945637"/>
    <w:rsid w:val="009459C9"/>
    <w:rsid w:val="00945CE3"/>
    <w:rsid w:val="00945D49"/>
    <w:rsid w:val="009460EF"/>
    <w:rsid w:val="00946A80"/>
    <w:rsid w:val="00946D8C"/>
    <w:rsid w:val="0094717D"/>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418"/>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87F"/>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B41"/>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3EA2"/>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E8C"/>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065"/>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092"/>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6FBD"/>
    <w:rsid w:val="00A47952"/>
    <w:rsid w:val="00A47CF5"/>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673"/>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0AF"/>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51"/>
    <w:rsid w:val="00AC6C8E"/>
    <w:rsid w:val="00AC6F34"/>
    <w:rsid w:val="00AC6FBE"/>
    <w:rsid w:val="00AC70B0"/>
    <w:rsid w:val="00AC7460"/>
    <w:rsid w:val="00AC7A1F"/>
    <w:rsid w:val="00AC7BB7"/>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FC"/>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2F06"/>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3BC"/>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6FD"/>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2A46"/>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56B"/>
    <w:rsid w:val="00C02A50"/>
    <w:rsid w:val="00C02C17"/>
    <w:rsid w:val="00C02FF3"/>
    <w:rsid w:val="00C034CC"/>
    <w:rsid w:val="00C039C3"/>
    <w:rsid w:val="00C04273"/>
    <w:rsid w:val="00C0438F"/>
    <w:rsid w:val="00C04AA2"/>
    <w:rsid w:val="00C04E70"/>
    <w:rsid w:val="00C05674"/>
    <w:rsid w:val="00C0576C"/>
    <w:rsid w:val="00C05E55"/>
    <w:rsid w:val="00C0608B"/>
    <w:rsid w:val="00C06296"/>
    <w:rsid w:val="00C06C4E"/>
    <w:rsid w:val="00C074F1"/>
    <w:rsid w:val="00C07C73"/>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4CB"/>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39EE"/>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C2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B3"/>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D8"/>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68CF"/>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1BB"/>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396"/>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5EC2"/>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34B"/>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460"/>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CA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573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15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183"/>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F6E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A7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74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4A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1028811">
      <w:bodyDiv w:val="1"/>
      <w:marLeft w:val="0"/>
      <w:marRight w:val="0"/>
      <w:marTop w:val="0"/>
      <w:marBottom w:val="0"/>
      <w:divBdr>
        <w:top w:val="none" w:sz="0" w:space="0" w:color="auto"/>
        <w:left w:val="none" w:sz="0" w:space="0" w:color="auto"/>
        <w:bottom w:val="none" w:sz="0" w:space="0" w:color="auto"/>
        <w:right w:val="none" w:sz="0" w:space="0" w:color="auto"/>
      </w:divBdr>
      <w:divsChild>
        <w:div w:id="772551982">
          <w:marLeft w:val="0"/>
          <w:marRight w:val="0"/>
          <w:marTop w:val="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B9B6B-7307-4E5D-B1F9-6DAD5F11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2022-01-10T17:20:00Z</dcterms:created>
  <dcterms:modified xsi:type="dcterms:W3CDTF">2022-01-10T17:20:00Z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